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D67CB" w14:textId="77777777" w:rsidR="00CE601D" w:rsidRDefault="00CE601D" w:rsidP="00CE601D">
      <w:pPr>
        <w:spacing w:before="60" w:after="60" w:line="240" w:lineRule="auto"/>
        <w:jc w:val="both"/>
        <w:rPr>
          <w:rFonts w:ascii="Cambria" w:hAnsi="Cambria" w:cs="Cambria"/>
          <w:b/>
          <w:bCs/>
        </w:rPr>
      </w:pPr>
    </w:p>
    <w:p w14:paraId="634B1931" w14:textId="3FD39CA6" w:rsidR="00CE601D" w:rsidRPr="00CE601D" w:rsidRDefault="00CE601D" w:rsidP="00CE601D">
      <w:pPr>
        <w:spacing w:before="60" w:after="60" w:line="240" w:lineRule="auto"/>
        <w:jc w:val="both"/>
        <w:rPr>
          <w:rFonts w:ascii="Cambria" w:hAnsi="Cambria" w:cs="Cambria"/>
        </w:rPr>
      </w:pPr>
      <w:r w:rsidRPr="00CE601D">
        <w:rPr>
          <w:rFonts w:ascii="Cambria" w:hAnsi="Cambria" w:cs="Cambria"/>
          <w:b/>
          <w:bCs/>
        </w:rPr>
        <w:t xml:space="preserve">Przedmiotem zamówienia </w:t>
      </w:r>
      <w:r w:rsidRPr="00CE601D">
        <w:rPr>
          <w:rFonts w:ascii="Cambria" w:hAnsi="Cambria" w:cs="Cambria"/>
        </w:rPr>
        <w:t>jest dostawa licencji czasowych (subskrypcyjnych) na specjalistyczne oprogramowanie do komputerowego wspomagania projektowania inżynierskiego 3D, umożliwiających korzystanie z oprogramowania przez okres 12 miesięcy od dnia aktywacji licencji, przeznaczone do realizacji prac badawczo-rozwojowych prowadzonych przez Zamawiającego w ramach projektu współfinansowanego ze środków Unii Europejskiej.</w:t>
      </w:r>
    </w:p>
    <w:p w14:paraId="5312679B" w14:textId="77777777" w:rsidR="00CE601D" w:rsidRPr="00CE601D" w:rsidRDefault="00CE601D" w:rsidP="00CE601D">
      <w:pPr>
        <w:spacing w:before="60" w:after="60" w:line="240" w:lineRule="auto"/>
        <w:jc w:val="both"/>
        <w:rPr>
          <w:rFonts w:ascii="Cambria" w:hAnsi="Cambria" w:cs="Cambria"/>
        </w:rPr>
      </w:pPr>
      <w:r w:rsidRPr="00CE601D">
        <w:rPr>
          <w:rFonts w:ascii="Cambria" w:hAnsi="Cambria" w:cs="Cambria"/>
        </w:rPr>
        <w:t>Oprogramowanie będzie stanowiło podstawowe narzędzie do projektowania, kształtowania i analizy elementów oraz zespołów mechanicznych opracowywanego urządzenia, w tym do parametrycznego modelowania 3D, tworzenia złożeń mechanicznych, a także do generowania kompletnej dokumentacji technicznej 2D zgodnej z obowiązującymi normami PN-EN ISO.</w:t>
      </w:r>
    </w:p>
    <w:p w14:paraId="041D9A5A" w14:textId="77777777" w:rsidR="00CE601D" w:rsidRPr="00CE601D" w:rsidRDefault="00CE601D" w:rsidP="00CE601D">
      <w:pPr>
        <w:spacing w:before="60" w:after="60" w:line="240" w:lineRule="auto"/>
        <w:jc w:val="both"/>
        <w:rPr>
          <w:rFonts w:ascii="Cambria" w:hAnsi="Cambria" w:cs="Cambria"/>
        </w:rPr>
      </w:pPr>
      <w:r w:rsidRPr="00CE601D">
        <w:rPr>
          <w:rFonts w:ascii="Cambria" w:hAnsi="Cambria" w:cs="Cambria"/>
        </w:rPr>
        <w:t>Oprogramowanie będzie również wykorzystywane do przygotowywania plików roboczych i danych technicznych przeznaczonych do wykorzystania na poszczególnych stanowiskach projektowych, badawczych oraz maszynach produkcyjnych, a także do wspomagania analiz konstrukcyjnych, w tym analiz wytrzymałościowych prowadzonych metodą elementów skończonych (MES).</w:t>
      </w:r>
    </w:p>
    <w:p w14:paraId="7EB71787" w14:textId="77777777" w:rsidR="00CE601D" w:rsidRPr="00CE601D" w:rsidRDefault="00CE601D" w:rsidP="00CE601D">
      <w:pPr>
        <w:spacing w:before="60" w:after="60" w:line="240" w:lineRule="auto"/>
        <w:jc w:val="both"/>
        <w:rPr>
          <w:rFonts w:ascii="Cambria" w:hAnsi="Cambria" w:cs="Cambria"/>
          <w:b/>
          <w:bCs/>
        </w:rPr>
      </w:pPr>
    </w:p>
    <w:p w14:paraId="510E9605" w14:textId="77777777" w:rsidR="00CE601D" w:rsidRPr="00CE601D" w:rsidRDefault="00CE601D" w:rsidP="00CE601D">
      <w:pPr>
        <w:spacing w:before="60" w:after="60" w:line="240" w:lineRule="auto"/>
        <w:jc w:val="both"/>
        <w:rPr>
          <w:rFonts w:ascii="Cambria" w:hAnsi="Cambria" w:cs="Cambria"/>
          <w:b/>
          <w:bCs/>
        </w:rPr>
      </w:pPr>
      <w:r w:rsidRPr="00CE601D">
        <w:rPr>
          <w:rFonts w:ascii="Cambria" w:hAnsi="Cambria" w:cs="Cambria"/>
          <w:b/>
          <w:bCs/>
        </w:rPr>
        <w:t>Zakres zamówienia</w:t>
      </w:r>
    </w:p>
    <w:p w14:paraId="379E20F3" w14:textId="77777777" w:rsidR="00CE601D" w:rsidRPr="00CE601D" w:rsidRDefault="00CE601D" w:rsidP="00CE601D">
      <w:pPr>
        <w:spacing w:before="60" w:after="60" w:line="240" w:lineRule="auto"/>
        <w:jc w:val="both"/>
        <w:rPr>
          <w:rFonts w:ascii="Cambria" w:hAnsi="Cambria" w:cs="Cambria"/>
          <w:b/>
          <w:bCs/>
        </w:rPr>
      </w:pPr>
      <w:r w:rsidRPr="00CE601D">
        <w:rPr>
          <w:rFonts w:ascii="Cambria" w:hAnsi="Cambria" w:cs="Cambria"/>
          <w:b/>
          <w:bCs/>
        </w:rPr>
        <w:t>Zakres zamówienia obejmuje w szczególności:</w:t>
      </w:r>
    </w:p>
    <w:p w14:paraId="4862C9AB" w14:textId="7CA4ACFA" w:rsidR="00CE601D" w:rsidRPr="00CE601D" w:rsidRDefault="00CE601D" w:rsidP="00CE601D">
      <w:pPr>
        <w:spacing w:before="60" w:after="60" w:line="240" w:lineRule="auto"/>
        <w:jc w:val="both"/>
        <w:rPr>
          <w:rFonts w:ascii="Cambria" w:hAnsi="Cambria" w:cs="Cambria"/>
        </w:rPr>
      </w:pPr>
      <w:r w:rsidRPr="00CE601D">
        <w:rPr>
          <w:rFonts w:ascii="Cambria" w:hAnsi="Cambria" w:cs="Cambria"/>
        </w:rPr>
        <w:t xml:space="preserve">Dostawę </w:t>
      </w:r>
      <w:r w:rsidR="004B319B">
        <w:rPr>
          <w:rFonts w:ascii="Cambria" w:hAnsi="Cambria" w:cs="Cambria"/>
        </w:rPr>
        <w:t>trzech</w:t>
      </w:r>
      <w:r w:rsidRPr="00CE601D">
        <w:rPr>
          <w:rFonts w:ascii="Cambria" w:hAnsi="Cambria" w:cs="Cambria"/>
        </w:rPr>
        <w:t xml:space="preserve"> (</w:t>
      </w:r>
      <w:r w:rsidR="004B319B">
        <w:rPr>
          <w:rFonts w:ascii="Cambria" w:hAnsi="Cambria" w:cs="Cambria"/>
        </w:rPr>
        <w:t>3</w:t>
      </w:r>
      <w:r w:rsidRPr="00CE601D">
        <w:rPr>
          <w:rFonts w:ascii="Cambria" w:hAnsi="Cambria" w:cs="Cambria"/>
        </w:rPr>
        <w:t>) licencji czasowych (subskrypcyjnych) oprogramowania klasy CAD 3D do projektowania mechanicznego, umożliwiającego:</w:t>
      </w:r>
    </w:p>
    <w:p w14:paraId="10DF723A" w14:textId="77777777" w:rsidR="00CE601D" w:rsidRPr="00CE601D" w:rsidRDefault="00CE601D" w:rsidP="00CE601D">
      <w:pPr>
        <w:spacing w:before="60" w:after="60" w:line="240" w:lineRule="auto"/>
        <w:ind w:left="708"/>
        <w:jc w:val="both"/>
        <w:rPr>
          <w:rFonts w:ascii="Cambria" w:hAnsi="Cambria" w:cs="Cambria"/>
        </w:rPr>
      </w:pPr>
      <w:r w:rsidRPr="00CE601D">
        <w:rPr>
          <w:rFonts w:ascii="Cambria" w:hAnsi="Cambria" w:cs="Cambria"/>
        </w:rPr>
        <w:t>•</w:t>
      </w:r>
      <w:r w:rsidRPr="00CE601D">
        <w:rPr>
          <w:rFonts w:ascii="Cambria" w:hAnsi="Cambria" w:cs="Cambria"/>
        </w:rPr>
        <w:tab/>
        <w:t>parametryczne modelowanie części i zespołów 3D,</w:t>
      </w:r>
    </w:p>
    <w:p w14:paraId="672DCB06" w14:textId="77777777" w:rsidR="00CE601D" w:rsidRPr="00CE601D" w:rsidRDefault="00CE601D" w:rsidP="00CE601D">
      <w:pPr>
        <w:spacing w:before="60" w:after="60" w:line="240" w:lineRule="auto"/>
        <w:ind w:left="708"/>
        <w:jc w:val="both"/>
        <w:rPr>
          <w:rFonts w:ascii="Cambria" w:hAnsi="Cambria" w:cs="Cambria"/>
        </w:rPr>
      </w:pPr>
      <w:r w:rsidRPr="00CE601D">
        <w:rPr>
          <w:rFonts w:ascii="Cambria" w:hAnsi="Cambria" w:cs="Cambria"/>
        </w:rPr>
        <w:t>•</w:t>
      </w:r>
      <w:r w:rsidRPr="00CE601D">
        <w:rPr>
          <w:rFonts w:ascii="Cambria" w:hAnsi="Cambria" w:cs="Cambria"/>
        </w:rPr>
        <w:tab/>
        <w:t>projektowanie i edycję złożeń mechanicznych,</w:t>
      </w:r>
    </w:p>
    <w:p w14:paraId="62D2889C" w14:textId="77777777" w:rsidR="00CE601D" w:rsidRPr="00CE601D" w:rsidRDefault="00CE601D" w:rsidP="00CE601D">
      <w:pPr>
        <w:spacing w:before="60" w:after="60" w:line="240" w:lineRule="auto"/>
        <w:ind w:left="708"/>
        <w:jc w:val="both"/>
        <w:rPr>
          <w:rFonts w:ascii="Cambria" w:hAnsi="Cambria" w:cs="Cambria"/>
        </w:rPr>
      </w:pPr>
      <w:r w:rsidRPr="00CE601D">
        <w:rPr>
          <w:rFonts w:ascii="Cambria" w:hAnsi="Cambria" w:cs="Cambria"/>
        </w:rPr>
        <w:t>•</w:t>
      </w:r>
      <w:r w:rsidRPr="00CE601D">
        <w:rPr>
          <w:rFonts w:ascii="Cambria" w:hAnsi="Cambria" w:cs="Cambria"/>
        </w:rPr>
        <w:tab/>
        <w:t>przygotowanie dokumentacji technicznej 2D,</w:t>
      </w:r>
    </w:p>
    <w:p w14:paraId="41CFA3EF" w14:textId="77777777" w:rsidR="00CE601D" w:rsidRPr="00CE601D" w:rsidRDefault="00CE601D" w:rsidP="00CE601D">
      <w:pPr>
        <w:spacing w:before="60" w:after="60" w:line="240" w:lineRule="auto"/>
        <w:ind w:left="708"/>
        <w:jc w:val="both"/>
        <w:rPr>
          <w:rFonts w:ascii="Cambria" w:hAnsi="Cambria" w:cs="Cambria"/>
        </w:rPr>
      </w:pPr>
      <w:r w:rsidRPr="00CE601D">
        <w:rPr>
          <w:rFonts w:ascii="Cambria" w:hAnsi="Cambria" w:cs="Cambria"/>
        </w:rPr>
        <w:t>•</w:t>
      </w:r>
      <w:r w:rsidRPr="00CE601D">
        <w:rPr>
          <w:rFonts w:ascii="Cambria" w:hAnsi="Cambria" w:cs="Cambria"/>
        </w:rPr>
        <w:tab/>
        <w:t>tworzenie zestawień materiałowych,</w:t>
      </w:r>
    </w:p>
    <w:p w14:paraId="55D0EACE" w14:textId="77777777" w:rsidR="00CE601D" w:rsidRPr="00CE601D" w:rsidRDefault="00CE601D" w:rsidP="00CE601D">
      <w:pPr>
        <w:spacing w:before="60" w:after="60" w:line="240" w:lineRule="auto"/>
        <w:ind w:left="708"/>
        <w:jc w:val="both"/>
        <w:rPr>
          <w:rFonts w:ascii="Cambria" w:hAnsi="Cambria" w:cs="Cambria"/>
        </w:rPr>
      </w:pPr>
      <w:r w:rsidRPr="00CE601D">
        <w:rPr>
          <w:rFonts w:ascii="Cambria" w:hAnsi="Cambria" w:cs="Cambria"/>
        </w:rPr>
        <w:t>•</w:t>
      </w:r>
      <w:r w:rsidRPr="00CE601D">
        <w:rPr>
          <w:rFonts w:ascii="Cambria" w:hAnsi="Cambria" w:cs="Cambria"/>
        </w:rPr>
        <w:tab/>
        <w:t>współpracę zespołową oraz zarządzanie danymi projektowymi,</w:t>
      </w:r>
    </w:p>
    <w:p w14:paraId="4ACCB8A7" w14:textId="77777777" w:rsidR="00CE601D" w:rsidRPr="00CE601D" w:rsidRDefault="00CE601D" w:rsidP="00CE601D">
      <w:pPr>
        <w:spacing w:before="60" w:after="60" w:line="240" w:lineRule="auto"/>
        <w:ind w:left="708"/>
        <w:jc w:val="both"/>
        <w:rPr>
          <w:rFonts w:ascii="Cambria" w:hAnsi="Cambria" w:cs="Cambria"/>
        </w:rPr>
      </w:pPr>
      <w:r w:rsidRPr="00CE601D">
        <w:rPr>
          <w:rFonts w:ascii="Cambria" w:hAnsi="Cambria" w:cs="Cambria"/>
        </w:rPr>
        <w:t>•</w:t>
      </w:r>
      <w:r w:rsidRPr="00CE601D">
        <w:rPr>
          <w:rFonts w:ascii="Cambria" w:hAnsi="Cambria" w:cs="Cambria"/>
        </w:rPr>
        <w:tab/>
        <w:t>integrację z procesami wytwarzania oraz analiz konstrukcyjnych, w tym analiz wytrzymałościowych MES.</w:t>
      </w:r>
    </w:p>
    <w:p w14:paraId="3A8B2A85" w14:textId="77777777" w:rsidR="00CE601D" w:rsidRDefault="00CE601D" w:rsidP="00CE601D">
      <w:pPr>
        <w:spacing w:before="60" w:after="60" w:line="240" w:lineRule="auto"/>
        <w:jc w:val="both"/>
        <w:rPr>
          <w:rFonts w:ascii="Cambria" w:hAnsi="Cambria" w:cs="Cambria"/>
        </w:rPr>
      </w:pPr>
    </w:p>
    <w:p w14:paraId="2AD4B403" w14:textId="4CF3A845" w:rsidR="00CE601D" w:rsidRPr="00CE601D" w:rsidRDefault="00CE601D" w:rsidP="00CE601D">
      <w:pPr>
        <w:spacing w:before="60" w:after="60" w:line="240" w:lineRule="auto"/>
        <w:jc w:val="both"/>
        <w:rPr>
          <w:rFonts w:ascii="Cambria" w:hAnsi="Cambria" w:cs="Cambria"/>
        </w:rPr>
      </w:pPr>
      <w:r w:rsidRPr="00CE601D">
        <w:rPr>
          <w:rFonts w:ascii="Cambria" w:hAnsi="Cambria" w:cs="Cambria"/>
        </w:rPr>
        <w:lastRenderedPageBreak/>
        <w:t xml:space="preserve">Licencje muszą umożliwiać użytkowanie oprogramowania przez wskazany okres subskrypcji oraz </w:t>
      </w:r>
    </w:p>
    <w:p w14:paraId="3D0AACA9" w14:textId="77777777" w:rsidR="00CE601D" w:rsidRPr="00CE601D" w:rsidRDefault="00CE601D" w:rsidP="00CE601D">
      <w:pPr>
        <w:spacing w:before="60" w:after="60" w:line="240" w:lineRule="auto"/>
        <w:jc w:val="both"/>
        <w:rPr>
          <w:rFonts w:ascii="Cambria" w:hAnsi="Cambria" w:cs="Cambria"/>
        </w:rPr>
      </w:pPr>
      <w:r w:rsidRPr="00CE601D">
        <w:rPr>
          <w:rFonts w:ascii="Cambria" w:hAnsi="Cambria" w:cs="Cambria"/>
        </w:rPr>
        <w:t>dostęp do aktualizacji i wsparcia producenta w okresie obowiązywania licencji.</w:t>
      </w:r>
    </w:p>
    <w:p w14:paraId="0D567134" w14:textId="77777777" w:rsidR="00CE601D" w:rsidRPr="00CE601D" w:rsidRDefault="00CE601D" w:rsidP="00CE601D">
      <w:pPr>
        <w:spacing w:before="60" w:after="60" w:line="240" w:lineRule="auto"/>
        <w:jc w:val="both"/>
        <w:rPr>
          <w:rFonts w:ascii="Cambria" w:hAnsi="Cambria" w:cs="Cambria"/>
        </w:rPr>
      </w:pPr>
    </w:p>
    <w:p w14:paraId="5D8E9381" w14:textId="5E701805" w:rsidR="00CE601D" w:rsidRPr="00CE601D" w:rsidRDefault="00CE601D" w:rsidP="00CE601D">
      <w:pPr>
        <w:spacing w:before="60" w:after="60" w:line="240" w:lineRule="auto"/>
        <w:jc w:val="both"/>
        <w:rPr>
          <w:rFonts w:ascii="Cambria" w:hAnsi="Cambria" w:cs="Cambria"/>
        </w:rPr>
      </w:pPr>
      <w:r w:rsidRPr="00CE601D">
        <w:rPr>
          <w:rFonts w:ascii="Cambria" w:hAnsi="Cambria" w:cs="Cambria"/>
        </w:rPr>
        <w:t>Dostarczenie oprogramowania w formie elektronicznej, wraz z:</w:t>
      </w:r>
    </w:p>
    <w:p w14:paraId="41BD99F9" w14:textId="77777777" w:rsidR="00CE601D" w:rsidRPr="00CE601D" w:rsidRDefault="00CE601D" w:rsidP="00CE601D">
      <w:pPr>
        <w:spacing w:before="60" w:after="60" w:line="240" w:lineRule="auto"/>
        <w:ind w:left="708"/>
        <w:jc w:val="both"/>
        <w:rPr>
          <w:rFonts w:ascii="Cambria" w:hAnsi="Cambria" w:cs="Cambria"/>
        </w:rPr>
      </w:pPr>
      <w:r w:rsidRPr="00CE601D">
        <w:rPr>
          <w:rFonts w:ascii="Cambria" w:hAnsi="Cambria" w:cs="Cambria"/>
        </w:rPr>
        <w:t>•</w:t>
      </w:r>
      <w:r w:rsidRPr="00CE601D">
        <w:rPr>
          <w:rFonts w:ascii="Cambria" w:hAnsi="Cambria" w:cs="Cambria"/>
        </w:rPr>
        <w:tab/>
        <w:t>dostępem do plików instalacyjnych,</w:t>
      </w:r>
    </w:p>
    <w:p w14:paraId="21C8C4B1" w14:textId="77777777" w:rsidR="00CE601D" w:rsidRPr="00CE601D" w:rsidRDefault="00CE601D" w:rsidP="00CE601D">
      <w:pPr>
        <w:spacing w:before="60" w:after="60" w:line="240" w:lineRule="auto"/>
        <w:ind w:left="708"/>
        <w:jc w:val="both"/>
        <w:rPr>
          <w:rFonts w:ascii="Cambria" w:hAnsi="Cambria" w:cs="Cambria"/>
        </w:rPr>
      </w:pPr>
      <w:r w:rsidRPr="00CE601D">
        <w:rPr>
          <w:rFonts w:ascii="Cambria" w:hAnsi="Cambria" w:cs="Cambria"/>
        </w:rPr>
        <w:t>•</w:t>
      </w:r>
      <w:r w:rsidRPr="00CE601D">
        <w:rPr>
          <w:rFonts w:ascii="Cambria" w:hAnsi="Cambria" w:cs="Cambria"/>
        </w:rPr>
        <w:tab/>
        <w:t>instrukcjami aktywacji, dokumentacją użytkownika w wersji elektronicznej.</w:t>
      </w:r>
    </w:p>
    <w:p w14:paraId="1707D5C1" w14:textId="510182C1" w:rsidR="00CE601D" w:rsidRDefault="00CE601D" w:rsidP="00CE601D">
      <w:pPr>
        <w:spacing w:before="60" w:after="60" w:line="240" w:lineRule="auto"/>
        <w:jc w:val="both"/>
        <w:rPr>
          <w:rFonts w:ascii="Cambria" w:hAnsi="Cambria" w:cs="Cambria"/>
          <w:b/>
          <w:bCs/>
        </w:rPr>
      </w:pPr>
    </w:p>
    <w:p w14:paraId="0F015E8A" w14:textId="5125D284" w:rsidR="00B022B5" w:rsidRPr="00CE601D" w:rsidRDefault="00CE601D" w:rsidP="00CE601D">
      <w:pPr>
        <w:spacing w:before="60" w:after="60" w:line="240" w:lineRule="auto"/>
        <w:jc w:val="both"/>
        <w:rPr>
          <w:rFonts w:ascii="Cambria" w:hAnsi="Cambria" w:cs="Cambria"/>
        </w:rPr>
      </w:pPr>
      <w:r w:rsidRPr="00CE601D">
        <w:rPr>
          <w:rFonts w:ascii="Cambria" w:hAnsi="Cambria" w:cs="Cambria"/>
        </w:rPr>
        <w:t>Oprogramowanie musi być kompatybilne z istniejącym środowiskiem projektowym Zamawiającego oraz umożliwiać pracę na aktualnie stosowanych systemach operacyjnych.</w:t>
      </w:r>
    </w:p>
    <w:p w14:paraId="429490FA" w14:textId="77777777" w:rsidR="00B022B5" w:rsidRDefault="00B022B5">
      <w:pPr>
        <w:tabs>
          <w:tab w:val="center" w:pos="680"/>
        </w:tabs>
        <w:spacing w:before="60" w:after="60" w:line="240" w:lineRule="auto"/>
        <w:jc w:val="both"/>
        <w:rPr>
          <w:rFonts w:ascii="Cambria" w:hAnsi="Cambria" w:cs="Times New Roman"/>
          <w:sz w:val="20"/>
          <w:szCs w:val="20"/>
        </w:rPr>
      </w:pPr>
    </w:p>
    <w:p w14:paraId="588A8D2D" w14:textId="5264F93D" w:rsidR="00B022B5" w:rsidRDefault="00CE601D">
      <w:pPr>
        <w:rPr>
          <w:rFonts w:ascii="Cambria" w:hAnsi="Cambria" w:cstheme="majorHAnsi"/>
          <w:b/>
          <w:bCs/>
        </w:rPr>
      </w:pPr>
      <w:r w:rsidRPr="00CE601D">
        <w:rPr>
          <w:rFonts w:ascii="Cambria" w:hAnsi="Cambria" w:cstheme="majorHAnsi"/>
          <w:b/>
          <w:bCs/>
        </w:rPr>
        <w:t>Specyfikacja techniczna oprogramowania do projektowania inżynierskiego 3D (CAD) oraz analiz konstrukcyjnych</w:t>
      </w:r>
    </w:p>
    <w:tbl>
      <w:tblPr>
        <w:tblStyle w:val="Tabela-Siatka"/>
        <w:tblW w:w="0" w:type="auto"/>
        <w:tblLook w:val="04A0" w:firstRow="1" w:lastRow="0" w:firstColumn="1" w:lastColumn="0" w:noHBand="0" w:noVBand="1"/>
      </w:tblPr>
      <w:tblGrid>
        <w:gridCol w:w="652"/>
        <w:gridCol w:w="7513"/>
        <w:gridCol w:w="6379"/>
      </w:tblGrid>
      <w:tr w:rsidR="00B022B5" w14:paraId="37B0D9CA" w14:textId="77777777" w:rsidTr="005D046C">
        <w:tc>
          <w:tcPr>
            <w:tcW w:w="652" w:type="dxa"/>
            <w:vAlign w:val="center"/>
          </w:tcPr>
          <w:p w14:paraId="5656E6B1" w14:textId="77777777" w:rsidR="00B022B5" w:rsidRPr="00EA00BA" w:rsidRDefault="00000000">
            <w:pPr>
              <w:rPr>
                <w:rFonts w:ascii="Cambria" w:hAnsi="Cambria" w:cstheme="majorHAnsi"/>
                <w:b/>
                <w:bCs/>
                <w:sz w:val="24"/>
                <w:szCs w:val="24"/>
              </w:rPr>
            </w:pPr>
            <w:r w:rsidRPr="00EA00BA">
              <w:rPr>
                <w:rFonts w:ascii="Cambria" w:hAnsi="Cambria" w:cs="Cambria"/>
                <w:b/>
                <w:bCs/>
                <w:sz w:val="24"/>
                <w:szCs w:val="24"/>
              </w:rPr>
              <w:t>Lp.</w:t>
            </w:r>
          </w:p>
        </w:tc>
        <w:tc>
          <w:tcPr>
            <w:tcW w:w="7513" w:type="dxa"/>
            <w:vAlign w:val="center"/>
          </w:tcPr>
          <w:p w14:paraId="5EDCEAFE" w14:textId="77777777" w:rsidR="00B022B5" w:rsidRPr="00EA00BA" w:rsidRDefault="00000000">
            <w:pPr>
              <w:jc w:val="center"/>
              <w:rPr>
                <w:rFonts w:ascii="Cambria" w:hAnsi="Cambria" w:cstheme="majorHAnsi"/>
                <w:b/>
                <w:bCs/>
                <w:sz w:val="24"/>
                <w:szCs w:val="24"/>
              </w:rPr>
            </w:pPr>
            <w:r w:rsidRPr="00EA00BA">
              <w:rPr>
                <w:rFonts w:ascii="Cambria" w:hAnsi="Cambria" w:cs="Cambria"/>
                <w:b/>
                <w:bCs/>
                <w:sz w:val="24"/>
                <w:szCs w:val="24"/>
              </w:rPr>
              <w:t>Wymagania minimalne</w:t>
            </w:r>
          </w:p>
        </w:tc>
        <w:tc>
          <w:tcPr>
            <w:tcW w:w="6379" w:type="dxa"/>
            <w:vAlign w:val="center"/>
          </w:tcPr>
          <w:p w14:paraId="5C2FF22E" w14:textId="77777777" w:rsidR="00B022B5" w:rsidRPr="00EA00BA" w:rsidRDefault="00B022B5">
            <w:pPr>
              <w:jc w:val="center"/>
              <w:rPr>
                <w:rFonts w:ascii="Cambria" w:hAnsi="Cambria" w:cs="Cambria"/>
                <w:b/>
                <w:bCs/>
                <w:sz w:val="24"/>
                <w:szCs w:val="24"/>
              </w:rPr>
            </w:pPr>
          </w:p>
          <w:p w14:paraId="61AC7B6F" w14:textId="77777777" w:rsidR="00EA00BA" w:rsidRDefault="00000000">
            <w:pPr>
              <w:jc w:val="center"/>
              <w:rPr>
                <w:rFonts w:ascii="Cambria" w:hAnsi="Cambria" w:cs="Cambria"/>
                <w:b/>
                <w:bCs/>
                <w:sz w:val="24"/>
                <w:szCs w:val="24"/>
              </w:rPr>
            </w:pPr>
            <w:r w:rsidRPr="00EA00BA">
              <w:rPr>
                <w:rFonts w:ascii="Cambria" w:hAnsi="Cambria" w:cs="Cambria"/>
                <w:b/>
                <w:bCs/>
                <w:sz w:val="24"/>
                <w:szCs w:val="24"/>
              </w:rPr>
              <w:t xml:space="preserve">Parametry oferowane / potwierdzenie </w:t>
            </w:r>
          </w:p>
          <w:p w14:paraId="366ABBBC" w14:textId="06D98413" w:rsidR="00B022B5" w:rsidRPr="00EA00BA" w:rsidRDefault="00000000">
            <w:pPr>
              <w:jc w:val="center"/>
              <w:rPr>
                <w:rFonts w:ascii="Cambria" w:hAnsi="Cambria" w:cstheme="majorHAnsi"/>
                <w:b/>
                <w:bCs/>
                <w:sz w:val="24"/>
                <w:szCs w:val="24"/>
              </w:rPr>
            </w:pPr>
            <w:r w:rsidRPr="00EA00BA">
              <w:rPr>
                <w:rFonts w:ascii="Cambria" w:hAnsi="Cambria" w:cs="Cambria"/>
                <w:b/>
                <w:bCs/>
                <w:sz w:val="24"/>
                <w:szCs w:val="24"/>
              </w:rPr>
              <w:t>(Wykonawca wypełnia)</w:t>
            </w:r>
          </w:p>
        </w:tc>
      </w:tr>
      <w:tr w:rsidR="00867344" w14:paraId="60F9B514" w14:textId="77777777" w:rsidTr="005D046C">
        <w:tc>
          <w:tcPr>
            <w:tcW w:w="652" w:type="dxa"/>
          </w:tcPr>
          <w:p w14:paraId="0680FF6F" w14:textId="77777777" w:rsidR="00867344" w:rsidRPr="00AD6199" w:rsidRDefault="00867344" w:rsidP="00867344">
            <w:pPr>
              <w:pStyle w:val="Akapitzlist"/>
              <w:ind w:left="77"/>
              <w:jc w:val="center"/>
              <w:rPr>
                <w:rFonts w:ascii="Cambria" w:hAnsi="Cambria" w:cstheme="majorHAnsi"/>
                <w:b/>
                <w:bCs/>
                <w:sz w:val="28"/>
                <w:szCs w:val="28"/>
              </w:rPr>
            </w:pPr>
          </w:p>
          <w:p w14:paraId="3FEEF1DD" w14:textId="4CC170AB" w:rsidR="000372EA" w:rsidRPr="00AD6199" w:rsidRDefault="000372EA" w:rsidP="00867344">
            <w:pPr>
              <w:pStyle w:val="Akapitzlist"/>
              <w:ind w:left="77"/>
              <w:jc w:val="center"/>
              <w:rPr>
                <w:rFonts w:ascii="Cambria" w:hAnsi="Cambria" w:cstheme="majorHAnsi"/>
                <w:b/>
                <w:bCs/>
                <w:sz w:val="28"/>
                <w:szCs w:val="28"/>
              </w:rPr>
            </w:pPr>
            <w:r w:rsidRPr="00AD6199">
              <w:rPr>
                <w:rFonts w:ascii="Cambria" w:hAnsi="Cambria" w:cstheme="majorHAnsi"/>
                <w:b/>
                <w:bCs/>
                <w:sz w:val="28"/>
                <w:szCs w:val="28"/>
              </w:rPr>
              <w:t>I</w:t>
            </w:r>
          </w:p>
          <w:p w14:paraId="453010D8" w14:textId="77777777" w:rsidR="00867344" w:rsidRPr="00AD6199" w:rsidRDefault="00867344" w:rsidP="00867344">
            <w:pPr>
              <w:pStyle w:val="Akapitzlist"/>
              <w:ind w:left="77"/>
              <w:jc w:val="center"/>
              <w:rPr>
                <w:rFonts w:ascii="Cambria" w:hAnsi="Cambria" w:cstheme="majorHAnsi"/>
                <w:b/>
                <w:bCs/>
                <w:sz w:val="28"/>
                <w:szCs w:val="28"/>
              </w:rPr>
            </w:pPr>
          </w:p>
        </w:tc>
        <w:tc>
          <w:tcPr>
            <w:tcW w:w="13892" w:type="dxa"/>
            <w:gridSpan w:val="2"/>
          </w:tcPr>
          <w:p w14:paraId="705021CD" w14:textId="77777777" w:rsidR="00867344" w:rsidRPr="00AD6199" w:rsidRDefault="00867344">
            <w:pPr>
              <w:rPr>
                <w:rFonts w:ascii="Cambria" w:hAnsi="Cambria" w:cstheme="majorHAnsi"/>
                <w:b/>
                <w:bCs/>
                <w:sz w:val="28"/>
                <w:szCs w:val="28"/>
              </w:rPr>
            </w:pPr>
          </w:p>
          <w:p w14:paraId="6D012BC9" w14:textId="0181B3B2" w:rsidR="00867344" w:rsidRPr="00AD6199" w:rsidRDefault="00867344" w:rsidP="00867344">
            <w:pPr>
              <w:jc w:val="center"/>
              <w:rPr>
                <w:rFonts w:ascii="Cambria" w:hAnsi="Cambria" w:cstheme="majorHAnsi"/>
                <w:b/>
                <w:bCs/>
                <w:sz w:val="28"/>
                <w:szCs w:val="28"/>
              </w:rPr>
            </w:pPr>
            <w:r w:rsidRPr="00AD6199">
              <w:rPr>
                <w:rFonts w:ascii="Cambria" w:hAnsi="Cambria" w:cstheme="majorHAnsi"/>
                <w:b/>
                <w:bCs/>
                <w:sz w:val="28"/>
                <w:szCs w:val="28"/>
              </w:rPr>
              <w:t>ZAKRES FUNKCJNALNY</w:t>
            </w:r>
          </w:p>
        </w:tc>
      </w:tr>
      <w:tr w:rsidR="00B022B5" w14:paraId="1B5E598E" w14:textId="77777777" w:rsidTr="005D046C">
        <w:tc>
          <w:tcPr>
            <w:tcW w:w="652" w:type="dxa"/>
          </w:tcPr>
          <w:p w14:paraId="169FE098" w14:textId="77777777" w:rsidR="00B022B5" w:rsidRDefault="00B022B5">
            <w:pPr>
              <w:pStyle w:val="Akapitzlist"/>
              <w:numPr>
                <w:ilvl w:val="0"/>
                <w:numId w:val="2"/>
              </w:numPr>
              <w:jc w:val="right"/>
              <w:rPr>
                <w:rFonts w:ascii="Cambria" w:hAnsi="Cambria" w:cstheme="majorHAnsi"/>
                <w:b/>
                <w:bCs/>
              </w:rPr>
            </w:pPr>
          </w:p>
        </w:tc>
        <w:tc>
          <w:tcPr>
            <w:tcW w:w="7513" w:type="dxa"/>
          </w:tcPr>
          <w:p w14:paraId="7E71453D" w14:textId="0BCC32B6" w:rsidR="00B022B5" w:rsidRDefault="00867344" w:rsidP="00867344">
            <w:pPr>
              <w:rPr>
                <w:rFonts w:ascii="Cambria" w:eastAsia="Calibri" w:hAnsi="Cambria" w:cs="Calibri"/>
              </w:rPr>
            </w:pPr>
            <w:r w:rsidRPr="00867344">
              <w:rPr>
                <w:rFonts w:ascii="Cambria" w:eastAsia="Calibri" w:hAnsi="Cambria" w:cs="Calibri"/>
              </w:rPr>
              <w:t>Parametryczne, swobodne i bezpośrednie modelowanie części 3D z pełną historią operacji i możliwością definiowania zależności geometrycznych oraz wymiarowych</w:t>
            </w:r>
          </w:p>
        </w:tc>
        <w:tc>
          <w:tcPr>
            <w:tcW w:w="6379" w:type="dxa"/>
          </w:tcPr>
          <w:p w14:paraId="5A7A2806" w14:textId="77777777" w:rsidR="00B022B5" w:rsidRDefault="00B022B5">
            <w:pPr>
              <w:rPr>
                <w:rFonts w:ascii="Cambria" w:hAnsi="Cambria" w:cstheme="majorHAnsi"/>
                <w:b/>
                <w:bCs/>
              </w:rPr>
            </w:pPr>
          </w:p>
        </w:tc>
      </w:tr>
      <w:tr w:rsidR="00B022B5" w14:paraId="4C90A678" w14:textId="77777777" w:rsidTr="005D046C">
        <w:tc>
          <w:tcPr>
            <w:tcW w:w="652" w:type="dxa"/>
          </w:tcPr>
          <w:p w14:paraId="0D9E5B3B" w14:textId="77777777" w:rsidR="00B022B5" w:rsidRDefault="00B022B5">
            <w:pPr>
              <w:pStyle w:val="Akapitzlist"/>
              <w:numPr>
                <w:ilvl w:val="0"/>
                <w:numId w:val="2"/>
              </w:numPr>
              <w:jc w:val="right"/>
              <w:rPr>
                <w:rFonts w:ascii="Cambria" w:hAnsi="Cambria" w:cstheme="majorHAnsi"/>
                <w:b/>
                <w:bCs/>
              </w:rPr>
            </w:pPr>
          </w:p>
        </w:tc>
        <w:tc>
          <w:tcPr>
            <w:tcW w:w="7513" w:type="dxa"/>
          </w:tcPr>
          <w:p w14:paraId="20363B32" w14:textId="18C1796F" w:rsidR="00B022B5" w:rsidRDefault="00867344" w:rsidP="00867344">
            <w:pPr>
              <w:spacing w:after="0"/>
              <w:jc w:val="both"/>
              <w:rPr>
                <w:rFonts w:ascii="Cambria" w:eastAsia="Calibri" w:hAnsi="Cambria" w:cs="Calibri"/>
                <w:color w:val="272727"/>
                <w:highlight w:val="white"/>
              </w:rPr>
            </w:pPr>
            <w:bookmarkStart w:id="0" w:name="_gm8ittkt0snl" w:colFirst="0" w:colLast="0"/>
            <w:bookmarkEnd w:id="0"/>
            <w:r w:rsidRPr="00ED5BCE">
              <w:rPr>
                <w:rFonts w:ascii="Aptos" w:eastAsia="Calibri Light" w:hAnsi="Aptos"/>
              </w:rPr>
              <w:t>Modelowanie adaptacyjne – zmiana jednego komponentu powinna automatycznie aktualizować powiązane elementy złożenia</w:t>
            </w:r>
          </w:p>
        </w:tc>
        <w:tc>
          <w:tcPr>
            <w:tcW w:w="6379" w:type="dxa"/>
          </w:tcPr>
          <w:p w14:paraId="5B89B279" w14:textId="77777777" w:rsidR="00B022B5" w:rsidRDefault="00B022B5">
            <w:pPr>
              <w:rPr>
                <w:rFonts w:ascii="Cambria" w:hAnsi="Cambria" w:cstheme="majorHAnsi"/>
                <w:b/>
                <w:bCs/>
              </w:rPr>
            </w:pPr>
          </w:p>
        </w:tc>
      </w:tr>
      <w:tr w:rsidR="00B022B5" w14:paraId="7A84CF72" w14:textId="77777777" w:rsidTr="005D046C">
        <w:tc>
          <w:tcPr>
            <w:tcW w:w="652" w:type="dxa"/>
          </w:tcPr>
          <w:p w14:paraId="644F339E" w14:textId="77777777" w:rsidR="00B022B5" w:rsidRDefault="00B022B5">
            <w:pPr>
              <w:pStyle w:val="Akapitzlist"/>
              <w:numPr>
                <w:ilvl w:val="0"/>
                <w:numId w:val="2"/>
              </w:numPr>
              <w:jc w:val="right"/>
              <w:rPr>
                <w:rFonts w:ascii="Cambria" w:hAnsi="Cambria" w:cstheme="majorHAnsi"/>
                <w:b/>
                <w:bCs/>
              </w:rPr>
            </w:pPr>
          </w:p>
        </w:tc>
        <w:tc>
          <w:tcPr>
            <w:tcW w:w="7513" w:type="dxa"/>
          </w:tcPr>
          <w:p w14:paraId="01479D07" w14:textId="47A4BCAF" w:rsidR="00B022B5" w:rsidRDefault="00867344" w:rsidP="00867344">
            <w:pPr>
              <w:pStyle w:val="Akapitzlist"/>
              <w:spacing w:after="0"/>
              <w:ind w:left="0"/>
              <w:jc w:val="both"/>
              <w:rPr>
                <w:rFonts w:ascii="Cambria" w:hAnsi="Cambria"/>
              </w:rPr>
            </w:pPr>
            <w:r w:rsidRPr="00867344">
              <w:rPr>
                <w:rFonts w:ascii="Cambria" w:hAnsi="Cambria"/>
              </w:rPr>
              <w:t>Projektowanie złożeń mechanicznych z obsługą połączeń zależnych, automatycznym wykrywaniem kolizji oraz analizą ruchu mechanizmów</w:t>
            </w:r>
          </w:p>
        </w:tc>
        <w:tc>
          <w:tcPr>
            <w:tcW w:w="6379" w:type="dxa"/>
          </w:tcPr>
          <w:p w14:paraId="335FBA8F" w14:textId="77777777" w:rsidR="00B022B5" w:rsidRDefault="00B022B5">
            <w:pPr>
              <w:rPr>
                <w:rFonts w:ascii="Cambria" w:hAnsi="Cambria" w:cstheme="majorHAnsi"/>
                <w:b/>
                <w:bCs/>
              </w:rPr>
            </w:pPr>
          </w:p>
        </w:tc>
      </w:tr>
      <w:tr w:rsidR="00B022B5" w14:paraId="30C9287A" w14:textId="77777777" w:rsidTr="005D046C">
        <w:tc>
          <w:tcPr>
            <w:tcW w:w="652" w:type="dxa"/>
          </w:tcPr>
          <w:p w14:paraId="54174967" w14:textId="77777777" w:rsidR="00B022B5" w:rsidRDefault="00B022B5">
            <w:pPr>
              <w:pStyle w:val="Akapitzlist"/>
              <w:numPr>
                <w:ilvl w:val="0"/>
                <w:numId w:val="2"/>
              </w:numPr>
              <w:jc w:val="right"/>
              <w:rPr>
                <w:rFonts w:ascii="Cambria" w:hAnsi="Cambria" w:cstheme="majorHAnsi"/>
                <w:b/>
                <w:bCs/>
              </w:rPr>
            </w:pPr>
          </w:p>
        </w:tc>
        <w:tc>
          <w:tcPr>
            <w:tcW w:w="7513" w:type="dxa"/>
          </w:tcPr>
          <w:p w14:paraId="4834212F" w14:textId="0C1CFEEC" w:rsidR="00B022B5" w:rsidRDefault="005D12F1" w:rsidP="005D12F1">
            <w:pPr>
              <w:spacing w:after="0"/>
              <w:jc w:val="both"/>
              <w:rPr>
                <w:rFonts w:ascii="Cambria" w:hAnsi="Cambria"/>
              </w:rPr>
            </w:pPr>
            <w:r w:rsidRPr="005D12F1">
              <w:rPr>
                <w:rFonts w:ascii="Cambria" w:hAnsi="Cambria"/>
              </w:rPr>
              <w:t>Projektowanie elementów z blach z możliwością rozwijania i generowania wykrojów w postaci plików DXF, z zachowaniem promieni gięcia i kolejności zagięć</w:t>
            </w:r>
          </w:p>
        </w:tc>
        <w:tc>
          <w:tcPr>
            <w:tcW w:w="6379" w:type="dxa"/>
          </w:tcPr>
          <w:p w14:paraId="12E9DCD2" w14:textId="77777777" w:rsidR="00B022B5" w:rsidRDefault="00B022B5">
            <w:pPr>
              <w:rPr>
                <w:rFonts w:ascii="Cambria" w:hAnsi="Cambria" w:cstheme="majorHAnsi"/>
                <w:b/>
                <w:bCs/>
              </w:rPr>
            </w:pPr>
          </w:p>
        </w:tc>
      </w:tr>
      <w:tr w:rsidR="00B022B5" w14:paraId="1FB86D71" w14:textId="77777777" w:rsidTr="005D046C">
        <w:tc>
          <w:tcPr>
            <w:tcW w:w="652" w:type="dxa"/>
          </w:tcPr>
          <w:p w14:paraId="30228F09" w14:textId="77777777" w:rsidR="00B022B5" w:rsidRDefault="00B022B5">
            <w:pPr>
              <w:pStyle w:val="Akapitzlist"/>
              <w:numPr>
                <w:ilvl w:val="0"/>
                <w:numId w:val="2"/>
              </w:numPr>
              <w:jc w:val="right"/>
              <w:rPr>
                <w:rFonts w:ascii="Cambria" w:hAnsi="Cambria" w:cstheme="majorHAnsi"/>
                <w:b/>
                <w:bCs/>
              </w:rPr>
            </w:pPr>
          </w:p>
        </w:tc>
        <w:tc>
          <w:tcPr>
            <w:tcW w:w="7513" w:type="dxa"/>
          </w:tcPr>
          <w:p w14:paraId="3367A593" w14:textId="047BC1C3" w:rsidR="00B022B5" w:rsidRDefault="005D12F1" w:rsidP="005D12F1">
            <w:pPr>
              <w:spacing w:after="0"/>
              <w:jc w:val="both"/>
              <w:rPr>
                <w:rFonts w:ascii="Cambria" w:hAnsi="Cambria"/>
              </w:rPr>
            </w:pPr>
            <w:r w:rsidRPr="005D12F1">
              <w:rPr>
                <w:rFonts w:ascii="Cambria" w:hAnsi="Cambria"/>
              </w:rPr>
              <w:t>Projektowanie konstrukcji spawanych i ramowych z biblioteką profili stalowych oraz funkcją automatycznego tworzenia listy elementów</w:t>
            </w:r>
          </w:p>
        </w:tc>
        <w:tc>
          <w:tcPr>
            <w:tcW w:w="6379" w:type="dxa"/>
          </w:tcPr>
          <w:p w14:paraId="2A47CE0C" w14:textId="77777777" w:rsidR="00B022B5" w:rsidRDefault="00B022B5">
            <w:pPr>
              <w:rPr>
                <w:rFonts w:ascii="Cambria" w:hAnsi="Cambria" w:cstheme="majorHAnsi"/>
                <w:b/>
                <w:bCs/>
              </w:rPr>
            </w:pPr>
          </w:p>
        </w:tc>
      </w:tr>
      <w:tr w:rsidR="00B022B5" w14:paraId="63DFBCE2" w14:textId="77777777" w:rsidTr="005D046C">
        <w:tc>
          <w:tcPr>
            <w:tcW w:w="652" w:type="dxa"/>
          </w:tcPr>
          <w:p w14:paraId="014B3BAE" w14:textId="77777777" w:rsidR="00B022B5" w:rsidRDefault="00B022B5">
            <w:pPr>
              <w:pStyle w:val="Akapitzlist"/>
              <w:numPr>
                <w:ilvl w:val="0"/>
                <w:numId w:val="2"/>
              </w:numPr>
              <w:jc w:val="right"/>
              <w:rPr>
                <w:rFonts w:ascii="Cambria" w:hAnsi="Cambria" w:cstheme="majorHAnsi"/>
                <w:b/>
                <w:bCs/>
              </w:rPr>
            </w:pPr>
          </w:p>
        </w:tc>
        <w:tc>
          <w:tcPr>
            <w:tcW w:w="7513" w:type="dxa"/>
          </w:tcPr>
          <w:p w14:paraId="4C30415E" w14:textId="19B44688" w:rsidR="00B022B5" w:rsidRPr="005D12F1" w:rsidRDefault="005D12F1">
            <w:pPr>
              <w:rPr>
                <w:rFonts w:ascii="Cambria" w:hAnsi="Cambria" w:cstheme="majorHAnsi"/>
              </w:rPr>
            </w:pPr>
            <w:r w:rsidRPr="005D12F1">
              <w:rPr>
                <w:rFonts w:ascii="Cambria" w:hAnsi="Cambria" w:cstheme="majorHAnsi"/>
              </w:rPr>
              <w:t>Automatyczne tworzenie rysunków 2D z modeli 3D – widoków, przekrojów, wymiarów, tolerancji, chropowatości, oznaczeń spoin i gwintów – zgodnie z normami PN-EN ISO</w:t>
            </w:r>
          </w:p>
        </w:tc>
        <w:tc>
          <w:tcPr>
            <w:tcW w:w="6379" w:type="dxa"/>
          </w:tcPr>
          <w:p w14:paraId="724889EA" w14:textId="77777777" w:rsidR="00B022B5" w:rsidRDefault="00B022B5">
            <w:pPr>
              <w:rPr>
                <w:rFonts w:ascii="Cambria" w:hAnsi="Cambria" w:cstheme="majorHAnsi"/>
                <w:b/>
                <w:bCs/>
              </w:rPr>
            </w:pPr>
          </w:p>
        </w:tc>
      </w:tr>
      <w:tr w:rsidR="00B022B5" w14:paraId="311187C3" w14:textId="77777777" w:rsidTr="005D046C">
        <w:tc>
          <w:tcPr>
            <w:tcW w:w="652" w:type="dxa"/>
          </w:tcPr>
          <w:p w14:paraId="195E1314" w14:textId="77777777" w:rsidR="00B022B5" w:rsidRDefault="00B022B5">
            <w:pPr>
              <w:pStyle w:val="Akapitzlist"/>
              <w:numPr>
                <w:ilvl w:val="0"/>
                <w:numId w:val="2"/>
              </w:numPr>
              <w:jc w:val="right"/>
              <w:rPr>
                <w:rFonts w:ascii="Cambria" w:hAnsi="Cambria" w:cstheme="majorHAnsi"/>
                <w:b/>
                <w:bCs/>
              </w:rPr>
            </w:pPr>
          </w:p>
        </w:tc>
        <w:tc>
          <w:tcPr>
            <w:tcW w:w="7513" w:type="dxa"/>
          </w:tcPr>
          <w:p w14:paraId="298D14A3" w14:textId="16250E3C" w:rsidR="00B022B5" w:rsidRPr="005D12F1" w:rsidRDefault="005D12F1">
            <w:pPr>
              <w:rPr>
                <w:rFonts w:ascii="Cambria" w:hAnsi="Cambria" w:cstheme="majorHAnsi"/>
              </w:rPr>
            </w:pPr>
            <w:r w:rsidRPr="005D12F1">
              <w:rPr>
                <w:rFonts w:ascii="Cambria" w:hAnsi="Cambria" w:cstheme="majorHAnsi"/>
              </w:rPr>
              <w:t>Tworzenie zestawień materiałowych (BOM) bezpośrednio ze złożeń 3D, z możliwością eksportu do formatów Excel (.</w:t>
            </w:r>
            <w:proofErr w:type="spellStart"/>
            <w:r w:rsidRPr="005D12F1">
              <w:rPr>
                <w:rFonts w:ascii="Cambria" w:hAnsi="Cambria" w:cstheme="majorHAnsi"/>
              </w:rPr>
              <w:t>xlsx</w:t>
            </w:r>
            <w:proofErr w:type="spellEnd"/>
            <w:r w:rsidRPr="005D12F1">
              <w:rPr>
                <w:rFonts w:ascii="Cambria" w:hAnsi="Cambria" w:cstheme="majorHAnsi"/>
              </w:rPr>
              <w:t>) oraz CSV</w:t>
            </w:r>
          </w:p>
        </w:tc>
        <w:tc>
          <w:tcPr>
            <w:tcW w:w="6379" w:type="dxa"/>
          </w:tcPr>
          <w:p w14:paraId="245D79AC" w14:textId="77777777" w:rsidR="00B022B5" w:rsidRDefault="00B022B5">
            <w:pPr>
              <w:rPr>
                <w:rFonts w:ascii="Cambria" w:hAnsi="Cambria" w:cstheme="majorHAnsi"/>
                <w:b/>
                <w:bCs/>
              </w:rPr>
            </w:pPr>
          </w:p>
        </w:tc>
      </w:tr>
      <w:tr w:rsidR="00B022B5" w14:paraId="5D443C4A" w14:textId="77777777" w:rsidTr="005D046C">
        <w:tc>
          <w:tcPr>
            <w:tcW w:w="652" w:type="dxa"/>
          </w:tcPr>
          <w:p w14:paraId="08921A3C" w14:textId="77777777" w:rsidR="00B022B5" w:rsidRDefault="00B022B5">
            <w:pPr>
              <w:pStyle w:val="Akapitzlist"/>
              <w:numPr>
                <w:ilvl w:val="0"/>
                <w:numId w:val="2"/>
              </w:numPr>
              <w:jc w:val="right"/>
              <w:rPr>
                <w:rFonts w:ascii="Cambria" w:hAnsi="Cambria" w:cstheme="majorHAnsi"/>
                <w:b/>
                <w:bCs/>
              </w:rPr>
            </w:pPr>
          </w:p>
        </w:tc>
        <w:tc>
          <w:tcPr>
            <w:tcW w:w="7513" w:type="dxa"/>
          </w:tcPr>
          <w:p w14:paraId="72513164" w14:textId="7CB872A7" w:rsidR="00B022B5" w:rsidRPr="00CA7C6B" w:rsidRDefault="005D12F1" w:rsidP="005D12F1">
            <w:pPr>
              <w:spacing w:line="235" w:lineRule="auto"/>
              <w:ind w:right="646"/>
              <w:rPr>
                <w:rFonts w:ascii="Cambria" w:eastAsia="Calibri Light" w:hAnsi="Cambria" w:cstheme="minorHAnsi"/>
                <w:highlight w:val="yellow"/>
              </w:rPr>
            </w:pPr>
            <w:r w:rsidRPr="00CA7C6B">
              <w:rPr>
                <w:rFonts w:ascii="Cambria" w:eastAsia="Calibri Light" w:hAnsi="Cambria" w:cstheme="minorHAnsi"/>
              </w:rPr>
              <w:t>Dostęp do biblioteki elementów znormalizowanych (śruby, nakrętki, łożyska, wały, przekładnie, pasy, łańcuchy itp.) zgodnych z normami ISO / DIN</w:t>
            </w:r>
          </w:p>
        </w:tc>
        <w:tc>
          <w:tcPr>
            <w:tcW w:w="6379" w:type="dxa"/>
          </w:tcPr>
          <w:p w14:paraId="2FE0C722" w14:textId="77777777" w:rsidR="00B022B5" w:rsidRDefault="00B022B5">
            <w:pPr>
              <w:rPr>
                <w:rFonts w:ascii="Cambria" w:hAnsi="Cambria" w:cstheme="majorHAnsi"/>
                <w:b/>
                <w:bCs/>
              </w:rPr>
            </w:pPr>
          </w:p>
        </w:tc>
      </w:tr>
      <w:tr w:rsidR="00D34156" w14:paraId="64B34B53" w14:textId="77777777" w:rsidTr="005D046C">
        <w:tc>
          <w:tcPr>
            <w:tcW w:w="652" w:type="dxa"/>
          </w:tcPr>
          <w:p w14:paraId="0E2A3BCD" w14:textId="77777777" w:rsidR="00AD6199" w:rsidRPr="00AD6199" w:rsidRDefault="00AD6199" w:rsidP="00D34156">
            <w:pPr>
              <w:pStyle w:val="Akapitzlist"/>
              <w:ind w:left="77"/>
              <w:rPr>
                <w:rFonts w:ascii="Cambria" w:hAnsi="Cambria" w:cstheme="majorHAnsi"/>
                <w:b/>
                <w:bCs/>
                <w:sz w:val="28"/>
                <w:szCs w:val="28"/>
              </w:rPr>
            </w:pPr>
          </w:p>
          <w:p w14:paraId="31BDD2AB" w14:textId="77777777" w:rsidR="00AD6199" w:rsidRDefault="00AD6199" w:rsidP="00D34156">
            <w:pPr>
              <w:pStyle w:val="Akapitzlist"/>
              <w:ind w:left="77"/>
              <w:rPr>
                <w:rFonts w:ascii="Cambria" w:hAnsi="Cambria" w:cstheme="majorHAnsi"/>
                <w:b/>
                <w:bCs/>
                <w:sz w:val="28"/>
                <w:szCs w:val="28"/>
              </w:rPr>
            </w:pPr>
          </w:p>
          <w:p w14:paraId="08FE27E8" w14:textId="5FD96328" w:rsidR="00D34156" w:rsidRPr="00AD6199" w:rsidRDefault="00D34156" w:rsidP="00D34156">
            <w:pPr>
              <w:pStyle w:val="Akapitzlist"/>
              <w:ind w:left="77"/>
              <w:rPr>
                <w:rFonts w:ascii="Cambria" w:hAnsi="Cambria" w:cstheme="majorHAnsi"/>
                <w:b/>
                <w:bCs/>
                <w:sz w:val="28"/>
                <w:szCs w:val="28"/>
              </w:rPr>
            </w:pPr>
            <w:r w:rsidRPr="00AD6199">
              <w:rPr>
                <w:rFonts w:ascii="Cambria" w:hAnsi="Cambria" w:cstheme="majorHAnsi"/>
                <w:b/>
                <w:bCs/>
                <w:sz w:val="28"/>
                <w:szCs w:val="28"/>
              </w:rPr>
              <w:t>II</w:t>
            </w:r>
            <w:r w:rsidR="00CA7C6B" w:rsidRPr="00AD6199">
              <w:rPr>
                <w:rFonts w:ascii="Cambria" w:hAnsi="Cambria" w:cstheme="majorHAnsi"/>
                <w:b/>
                <w:bCs/>
                <w:sz w:val="28"/>
                <w:szCs w:val="28"/>
              </w:rPr>
              <w:t>.</w:t>
            </w:r>
          </w:p>
        </w:tc>
        <w:tc>
          <w:tcPr>
            <w:tcW w:w="13892" w:type="dxa"/>
            <w:gridSpan w:val="2"/>
          </w:tcPr>
          <w:p w14:paraId="400031E3" w14:textId="77777777" w:rsidR="00AD6199" w:rsidRPr="00AD6199" w:rsidRDefault="00AD6199" w:rsidP="00F1272B">
            <w:pPr>
              <w:jc w:val="center"/>
              <w:rPr>
                <w:rFonts w:ascii="Cambria" w:hAnsi="Cambria" w:cstheme="majorHAnsi"/>
                <w:b/>
                <w:bCs/>
                <w:sz w:val="28"/>
                <w:szCs w:val="28"/>
              </w:rPr>
            </w:pPr>
          </w:p>
          <w:p w14:paraId="618C5658" w14:textId="77777777" w:rsidR="00D34156" w:rsidRPr="00AD6199" w:rsidRDefault="00CA7C6B" w:rsidP="00F1272B">
            <w:pPr>
              <w:jc w:val="center"/>
              <w:rPr>
                <w:rFonts w:ascii="Cambria" w:hAnsi="Cambria" w:cstheme="majorHAnsi"/>
                <w:b/>
                <w:bCs/>
                <w:sz w:val="28"/>
                <w:szCs w:val="28"/>
              </w:rPr>
            </w:pPr>
            <w:r w:rsidRPr="00AD6199">
              <w:rPr>
                <w:rFonts w:ascii="Cambria" w:hAnsi="Cambria" w:cstheme="majorHAnsi"/>
                <w:b/>
                <w:bCs/>
                <w:sz w:val="28"/>
                <w:szCs w:val="28"/>
              </w:rPr>
              <w:t>PARAMETRY TECHNICZNE I FUNKCJONALNE OPROGRAMOWANIA (WYMAGANIA DO POTWIERDZENIA W OFERCIE)</w:t>
            </w:r>
          </w:p>
          <w:p w14:paraId="54A8A448" w14:textId="0544EB36" w:rsidR="00AD6199" w:rsidRPr="00AD6199" w:rsidRDefault="00AD6199" w:rsidP="00F1272B">
            <w:pPr>
              <w:jc w:val="center"/>
              <w:rPr>
                <w:rFonts w:ascii="Cambria" w:hAnsi="Cambria" w:cstheme="majorHAnsi"/>
                <w:b/>
                <w:bCs/>
                <w:sz w:val="28"/>
                <w:szCs w:val="28"/>
              </w:rPr>
            </w:pPr>
          </w:p>
        </w:tc>
      </w:tr>
      <w:tr w:rsidR="00D34156" w14:paraId="61013290" w14:textId="77777777" w:rsidTr="005D046C">
        <w:tc>
          <w:tcPr>
            <w:tcW w:w="652" w:type="dxa"/>
          </w:tcPr>
          <w:p w14:paraId="64D3B20E"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2862B68D" w14:textId="0C342EB6" w:rsidR="00D34156" w:rsidRPr="00783656" w:rsidRDefault="00D34156" w:rsidP="00D34156">
            <w:pPr>
              <w:spacing w:before="240"/>
              <w:jc w:val="both"/>
              <w:rPr>
                <w:rFonts w:ascii="Cambria" w:eastAsia="Calibri" w:hAnsi="Cambria" w:cs="Calibri"/>
                <w:b/>
                <w:bCs/>
                <w:u w:val="single"/>
              </w:rPr>
            </w:pPr>
            <w:r w:rsidRPr="00783656">
              <w:rPr>
                <w:rFonts w:ascii="Cambria" w:hAnsi="Cambria"/>
              </w:rPr>
              <w:t>Parametryczne, swobodne i bezpośrednie modelowanie części 3D z pełną historią operacji i możliwością definiowania zależności geometrycznych oraz wymiarowych.</w:t>
            </w:r>
          </w:p>
        </w:tc>
        <w:tc>
          <w:tcPr>
            <w:tcW w:w="6379" w:type="dxa"/>
          </w:tcPr>
          <w:p w14:paraId="6E02158A" w14:textId="77777777" w:rsidR="00D34156" w:rsidRDefault="00D34156" w:rsidP="00D34156">
            <w:pPr>
              <w:rPr>
                <w:rFonts w:ascii="Cambria" w:hAnsi="Cambria" w:cstheme="majorHAnsi"/>
                <w:b/>
                <w:bCs/>
              </w:rPr>
            </w:pPr>
          </w:p>
        </w:tc>
      </w:tr>
      <w:tr w:rsidR="00D34156" w14:paraId="0D381F50" w14:textId="77777777" w:rsidTr="005D046C">
        <w:tc>
          <w:tcPr>
            <w:tcW w:w="652" w:type="dxa"/>
          </w:tcPr>
          <w:p w14:paraId="1C4E58F5"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04B76601" w14:textId="48F0AF5E" w:rsidR="00D34156" w:rsidRPr="00783656" w:rsidRDefault="00D34156" w:rsidP="00D34156">
            <w:pPr>
              <w:spacing w:before="240"/>
              <w:jc w:val="both"/>
              <w:rPr>
                <w:rFonts w:ascii="Cambria" w:eastAsia="Calibri" w:hAnsi="Cambria" w:cs="Calibri"/>
                <w:b/>
                <w:bCs/>
                <w:u w:val="single"/>
              </w:rPr>
            </w:pPr>
            <w:r w:rsidRPr="00783656">
              <w:rPr>
                <w:rFonts w:ascii="Cambria" w:hAnsi="Cambria"/>
              </w:rPr>
              <w:t>Modelowanie adaptacyjne – zmiana jednego komponentu powinna automatycznie aktualizować powiązane elementy złożenia.</w:t>
            </w:r>
          </w:p>
        </w:tc>
        <w:tc>
          <w:tcPr>
            <w:tcW w:w="6379" w:type="dxa"/>
          </w:tcPr>
          <w:p w14:paraId="0AD0F448" w14:textId="77777777" w:rsidR="00D34156" w:rsidRDefault="00D34156" w:rsidP="00D34156">
            <w:pPr>
              <w:rPr>
                <w:rFonts w:ascii="Cambria" w:hAnsi="Cambria" w:cstheme="majorHAnsi"/>
                <w:b/>
                <w:bCs/>
              </w:rPr>
            </w:pPr>
          </w:p>
        </w:tc>
      </w:tr>
      <w:tr w:rsidR="00D34156" w14:paraId="6E05FD14" w14:textId="77777777" w:rsidTr="005D046C">
        <w:tc>
          <w:tcPr>
            <w:tcW w:w="652" w:type="dxa"/>
          </w:tcPr>
          <w:p w14:paraId="6875DD84"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0CBFF5E3" w14:textId="54848C47" w:rsidR="00D34156" w:rsidRPr="00783656" w:rsidRDefault="00D34156" w:rsidP="00D34156">
            <w:pPr>
              <w:spacing w:before="240"/>
              <w:jc w:val="both"/>
              <w:rPr>
                <w:rFonts w:ascii="Cambria" w:eastAsia="Calibri" w:hAnsi="Cambria" w:cs="Calibri"/>
                <w:b/>
                <w:bCs/>
                <w:u w:val="single"/>
              </w:rPr>
            </w:pPr>
            <w:r w:rsidRPr="00783656">
              <w:rPr>
                <w:rFonts w:ascii="Cambria" w:hAnsi="Cambria"/>
              </w:rPr>
              <w:t>Projektowanie złożeń mechanicznych z obsługą połączeń zależnych, automatycznym wykrywaniem kolizji oraz analizą ruchu mechanizmów.</w:t>
            </w:r>
          </w:p>
        </w:tc>
        <w:tc>
          <w:tcPr>
            <w:tcW w:w="6379" w:type="dxa"/>
          </w:tcPr>
          <w:p w14:paraId="3B48AC47" w14:textId="77777777" w:rsidR="00D34156" w:rsidRDefault="00D34156" w:rsidP="00D34156">
            <w:pPr>
              <w:rPr>
                <w:rFonts w:ascii="Cambria" w:hAnsi="Cambria" w:cstheme="majorHAnsi"/>
                <w:b/>
                <w:bCs/>
              </w:rPr>
            </w:pPr>
          </w:p>
        </w:tc>
      </w:tr>
      <w:tr w:rsidR="00D34156" w14:paraId="7553E235" w14:textId="77777777" w:rsidTr="005D046C">
        <w:tc>
          <w:tcPr>
            <w:tcW w:w="652" w:type="dxa"/>
          </w:tcPr>
          <w:p w14:paraId="61914FE9"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1EB38486" w14:textId="7C06658B" w:rsidR="00D34156" w:rsidRPr="00783656" w:rsidRDefault="00D34156" w:rsidP="00D34156">
            <w:pPr>
              <w:spacing w:before="240"/>
              <w:jc w:val="both"/>
              <w:rPr>
                <w:rFonts w:ascii="Cambria" w:eastAsia="Calibri" w:hAnsi="Cambria" w:cs="Calibri"/>
                <w:b/>
                <w:bCs/>
                <w:u w:val="single"/>
              </w:rPr>
            </w:pPr>
            <w:r w:rsidRPr="00783656">
              <w:rPr>
                <w:rFonts w:ascii="Cambria" w:hAnsi="Cambria"/>
              </w:rPr>
              <w:t>Projektowanie elementów z blach z możliwością rozwijania i generowania wykrojów w postaci plików DXF, z zachowaniem promieni gięcia i kolejności zagięć.</w:t>
            </w:r>
          </w:p>
        </w:tc>
        <w:tc>
          <w:tcPr>
            <w:tcW w:w="6379" w:type="dxa"/>
          </w:tcPr>
          <w:p w14:paraId="67EFCB37" w14:textId="77777777" w:rsidR="00D34156" w:rsidRDefault="00D34156" w:rsidP="00D34156">
            <w:pPr>
              <w:rPr>
                <w:rFonts w:ascii="Cambria" w:hAnsi="Cambria" w:cstheme="majorHAnsi"/>
                <w:b/>
                <w:bCs/>
              </w:rPr>
            </w:pPr>
          </w:p>
        </w:tc>
      </w:tr>
      <w:tr w:rsidR="00D34156" w14:paraId="7438C3FC" w14:textId="77777777" w:rsidTr="005D046C">
        <w:tc>
          <w:tcPr>
            <w:tcW w:w="652" w:type="dxa"/>
          </w:tcPr>
          <w:p w14:paraId="58F507DC"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4B3B6B26" w14:textId="1C7278F7" w:rsidR="00D34156" w:rsidRPr="00783656" w:rsidRDefault="00D34156" w:rsidP="00D34156">
            <w:pPr>
              <w:spacing w:before="240"/>
              <w:jc w:val="both"/>
              <w:rPr>
                <w:rFonts w:ascii="Cambria" w:eastAsia="Calibri" w:hAnsi="Cambria" w:cs="Calibri"/>
                <w:b/>
                <w:bCs/>
                <w:u w:val="single"/>
              </w:rPr>
            </w:pPr>
            <w:r w:rsidRPr="00783656">
              <w:rPr>
                <w:rFonts w:ascii="Cambria" w:hAnsi="Cambria"/>
              </w:rPr>
              <w:t>Projektowanie konstrukcji spawanych i ramowych z biblioteką profili stalowych oraz funkcją automatycznego tworzenia listy elementów.</w:t>
            </w:r>
          </w:p>
        </w:tc>
        <w:tc>
          <w:tcPr>
            <w:tcW w:w="6379" w:type="dxa"/>
          </w:tcPr>
          <w:p w14:paraId="418A5DAE" w14:textId="77777777" w:rsidR="00D34156" w:rsidRDefault="00D34156" w:rsidP="00D34156">
            <w:pPr>
              <w:rPr>
                <w:rFonts w:ascii="Cambria" w:hAnsi="Cambria" w:cstheme="majorHAnsi"/>
                <w:b/>
                <w:bCs/>
              </w:rPr>
            </w:pPr>
          </w:p>
        </w:tc>
      </w:tr>
      <w:tr w:rsidR="00D34156" w14:paraId="66B697B3" w14:textId="77777777" w:rsidTr="005D046C">
        <w:tc>
          <w:tcPr>
            <w:tcW w:w="652" w:type="dxa"/>
          </w:tcPr>
          <w:p w14:paraId="3D08E1D1"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18CBEADE" w14:textId="6E974BC2" w:rsidR="00D34156" w:rsidRPr="00783656" w:rsidRDefault="00D34156" w:rsidP="00D34156">
            <w:pPr>
              <w:spacing w:before="240"/>
              <w:jc w:val="both"/>
              <w:rPr>
                <w:rFonts w:ascii="Cambria" w:eastAsia="Calibri" w:hAnsi="Cambria" w:cs="Calibri"/>
                <w:b/>
                <w:bCs/>
                <w:u w:val="single"/>
              </w:rPr>
            </w:pPr>
            <w:r w:rsidRPr="00783656">
              <w:rPr>
                <w:rFonts w:ascii="Cambria" w:hAnsi="Cambria"/>
              </w:rPr>
              <w:t>Automatyczne tworzenie rysunków 2D z modeli 3D – widoków, przekrojów, wymiarów, tolerancji, chropowatości, oznaczeń spoin i gwintów – zgodnie z normami PN-EN ISO.</w:t>
            </w:r>
          </w:p>
        </w:tc>
        <w:tc>
          <w:tcPr>
            <w:tcW w:w="6379" w:type="dxa"/>
          </w:tcPr>
          <w:p w14:paraId="61FDF541" w14:textId="77777777" w:rsidR="00D34156" w:rsidRDefault="00D34156" w:rsidP="00D34156">
            <w:pPr>
              <w:rPr>
                <w:rFonts w:ascii="Cambria" w:hAnsi="Cambria" w:cstheme="majorHAnsi"/>
                <w:b/>
                <w:bCs/>
              </w:rPr>
            </w:pPr>
          </w:p>
        </w:tc>
      </w:tr>
      <w:tr w:rsidR="00D34156" w14:paraId="747D36A5" w14:textId="77777777" w:rsidTr="005D046C">
        <w:tc>
          <w:tcPr>
            <w:tcW w:w="652" w:type="dxa"/>
          </w:tcPr>
          <w:p w14:paraId="6481E203"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65C867AD" w14:textId="3D423BE0" w:rsidR="00D34156" w:rsidRPr="00783656" w:rsidRDefault="00D34156" w:rsidP="00D34156">
            <w:pPr>
              <w:spacing w:before="240"/>
              <w:jc w:val="both"/>
              <w:rPr>
                <w:rFonts w:ascii="Cambria" w:eastAsia="Calibri" w:hAnsi="Cambria" w:cs="Calibri"/>
                <w:b/>
                <w:bCs/>
                <w:u w:val="single"/>
              </w:rPr>
            </w:pPr>
            <w:r w:rsidRPr="00783656">
              <w:rPr>
                <w:rFonts w:ascii="Cambria" w:hAnsi="Cambria"/>
              </w:rPr>
              <w:t>Tworzenie zestawień materiałowych (BOM) bezpośrednio ze złożeń 3D, z możliwością eksportu do formatów Excel (.</w:t>
            </w:r>
            <w:proofErr w:type="spellStart"/>
            <w:r w:rsidRPr="00783656">
              <w:rPr>
                <w:rFonts w:ascii="Cambria" w:hAnsi="Cambria"/>
              </w:rPr>
              <w:t>xlsx</w:t>
            </w:r>
            <w:proofErr w:type="spellEnd"/>
            <w:r w:rsidRPr="00783656">
              <w:rPr>
                <w:rFonts w:ascii="Cambria" w:hAnsi="Cambria"/>
              </w:rPr>
              <w:t>) oraz CSV.</w:t>
            </w:r>
          </w:p>
        </w:tc>
        <w:tc>
          <w:tcPr>
            <w:tcW w:w="6379" w:type="dxa"/>
          </w:tcPr>
          <w:p w14:paraId="543E48D7" w14:textId="77777777" w:rsidR="00D34156" w:rsidRDefault="00D34156" w:rsidP="00D34156">
            <w:pPr>
              <w:rPr>
                <w:rFonts w:ascii="Cambria" w:hAnsi="Cambria" w:cstheme="majorHAnsi"/>
                <w:b/>
                <w:bCs/>
              </w:rPr>
            </w:pPr>
          </w:p>
        </w:tc>
      </w:tr>
      <w:tr w:rsidR="00D34156" w14:paraId="2BE724C4" w14:textId="77777777" w:rsidTr="005D046C">
        <w:tc>
          <w:tcPr>
            <w:tcW w:w="652" w:type="dxa"/>
          </w:tcPr>
          <w:p w14:paraId="3BA2A3F0"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69780F4B" w14:textId="30FFD785" w:rsidR="00D34156" w:rsidRPr="00783656" w:rsidRDefault="00D34156" w:rsidP="00D34156">
            <w:pPr>
              <w:spacing w:before="240"/>
              <w:jc w:val="both"/>
              <w:rPr>
                <w:rFonts w:ascii="Cambria" w:eastAsia="Calibri" w:hAnsi="Cambria" w:cs="Calibri"/>
                <w:b/>
                <w:bCs/>
                <w:u w:val="single"/>
              </w:rPr>
            </w:pPr>
            <w:r w:rsidRPr="00783656">
              <w:rPr>
                <w:rFonts w:ascii="Cambria" w:hAnsi="Cambria"/>
              </w:rPr>
              <w:t>Dostęp do biblioteki elementów znormalizowanych (śruby, nakrętki, łożyska, wały, przekładnie, pasy, łańcuchy itp.) zgodnych z normami ISO / DIN.</w:t>
            </w:r>
          </w:p>
        </w:tc>
        <w:tc>
          <w:tcPr>
            <w:tcW w:w="6379" w:type="dxa"/>
          </w:tcPr>
          <w:p w14:paraId="3DEF99AC" w14:textId="77777777" w:rsidR="00D34156" w:rsidRDefault="00D34156" w:rsidP="00D34156">
            <w:pPr>
              <w:rPr>
                <w:rFonts w:ascii="Cambria" w:hAnsi="Cambria" w:cstheme="majorHAnsi"/>
                <w:b/>
                <w:bCs/>
              </w:rPr>
            </w:pPr>
          </w:p>
        </w:tc>
      </w:tr>
      <w:tr w:rsidR="00D34156" w14:paraId="7EE88F86" w14:textId="77777777" w:rsidTr="005D046C">
        <w:tc>
          <w:tcPr>
            <w:tcW w:w="652" w:type="dxa"/>
          </w:tcPr>
          <w:p w14:paraId="40CEDCCD"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5AF97791" w14:textId="56E78603" w:rsidR="00D34156" w:rsidRPr="00783656" w:rsidRDefault="00D34156" w:rsidP="00D34156">
            <w:pPr>
              <w:spacing w:before="240"/>
              <w:jc w:val="both"/>
              <w:rPr>
                <w:rFonts w:ascii="Cambria" w:eastAsia="Calibri" w:hAnsi="Cambria" w:cs="Calibri"/>
                <w:b/>
                <w:bCs/>
                <w:u w:val="single"/>
              </w:rPr>
            </w:pPr>
            <w:r w:rsidRPr="00783656">
              <w:rPr>
                <w:rFonts w:ascii="Cambria" w:hAnsi="Cambria"/>
              </w:rPr>
              <w:t>Wbudowane generatory projektowe umożliwiające parametryczne tworzenie wałów, przekładni, łożyskowań, połączeń spawanych i śrubowych.</w:t>
            </w:r>
          </w:p>
        </w:tc>
        <w:tc>
          <w:tcPr>
            <w:tcW w:w="6379" w:type="dxa"/>
          </w:tcPr>
          <w:p w14:paraId="2F6CE060" w14:textId="77777777" w:rsidR="00D34156" w:rsidRDefault="00D34156" w:rsidP="00D34156">
            <w:pPr>
              <w:rPr>
                <w:rFonts w:ascii="Cambria" w:hAnsi="Cambria" w:cstheme="majorHAnsi"/>
                <w:b/>
                <w:bCs/>
              </w:rPr>
            </w:pPr>
          </w:p>
        </w:tc>
      </w:tr>
      <w:tr w:rsidR="00D34156" w14:paraId="0E64E759" w14:textId="77777777" w:rsidTr="005D046C">
        <w:tc>
          <w:tcPr>
            <w:tcW w:w="652" w:type="dxa"/>
          </w:tcPr>
          <w:p w14:paraId="111AF07F"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5188EACA" w14:textId="12F398FF" w:rsidR="00D34156" w:rsidRPr="00783656" w:rsidRDefault="00D34156" w:rsidP="00D34156">
            <w:pPr>
              <w:spacing w:before="240"/>
              <w:jc w:val="both"/>
              <w:rPr>
                <w:rFonts w:ascii="Cambria" w:eastAsia="Calibri" w:hAnsi="Cambria" w:cs="Calibri"/>
                <w:b/>
                <w:bCs/>
                <w:u w:val="single"/>
              </w:rPr>
            </w:pPr>
            <w:r w:rsidRPr="00783656">
              <w:rPr>
                <w:rFonts w:ascii="Cambria" w:hAnsi="Cambria"/>
              </w:rPr>
              <w:t xml:space="preserve">Moduł analizy MES zintegrowany z modelem 3D – obejmujący analizy statyczne, modalne i kontaktowe – z możliwością raportowania </w:t>
            </w:r>
            <w:proofErr w:type="spellStart"/>
            <w:r w:rsidRPr="00783656">
              <w:rPr>
                <w:rFonts w:ascii="Cambria" w:hAnsi="Cambria"/>
              </w:rPr>
              <w:t>naprężeń</w:t>
            </w:r>
            <w:proofErr w:type="spellEnd"/>
            <w:r w:rsidRPr="00783656">
              <w:rPr>
                <w:rFonts w:ascii="Cambria" w:hAnsi="Cambria"/>
              </w:rPr>
              <w:t>, przemieszczeń i współczynników bezpieczeństwa.</w:t>
            </w:r>
          </w:p>
        </w:tc>
        <w:tc>
          <w:tcPr>
            <w:tcW w:w="6379" w:type="dxa"/>
          </w:tcPr>
          <w:p w14:paraId="0CA41922" w14:textId="77777777" w:rsidR="00D34156" w:rsidRDefault="00D34156" w:rsidP="00D34156">
            <w:pPr>
              <w:rPr>
                <w:rFonts w:ascii="Cambria" w:hAnsi="Cambria" w:cstheme="majorHAnsi"/>
                <w:b/>
                <w:bCs/>
              </w:rPr>
            </w:pPr>
          </w:p>
        </w:tc>
      </w:tr>
      <w:tr w:rsidR="00D34156" w14:paraId="5A7304B4" w14:textId="77777777" w:rsidTr="005D046C">
        <w:tc>
          <w:tcPr>
            <w:tcW w:w="652" w:type="dxa"/>
          </w:tcPr>
          <w:p w14:paraId="64C9EC7B"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72ADCFBB" w14:textId="3B069D8C" w:rsidR="00D34156" w:rsidRPr="00783656" w:rsidRDefault="00D34156" w:rsidP="00783656">
            <w:pPr>
              <w:pStyle w:val="Akapitzlist"/>
              <w:spacing w:after="0"/>
              <w:ind w:left="0"/>
              <w:jc w:val="both"/>
              <w:rPr>
                <w:rFonts w:ascii="Cambria" w:eastAsia="Calibri" w:hAnsi="Cambria" w:cs="Calibri"/>
              </w:rPr>
            </w:pPr>
            <w:r w:rsidRPr="00783656">
              <w:rPr>
                <w:rFonts w:ascii="Cambria" w:hAnsi="Cambria"/>
              </w:rPr>
              <w:t>Zarządzanie rewizjami dokumentacji oraz współpracę z systemem PDM (zarządzanie wersjami plików i uprawnieniami użytkowników)</w:t>
            </w:r>
          </w:p>
        </w:tc>
        <w:tc>
          <w:tcPr>
            <w:tcW w:w="6379" w:type="dxa"/>
          </w:tcPr>
          <w:p w14:paraId="11072715" w14:textId="77777777" w:rsidR="00D34156" w:rsidRDefault="00D34156" w:rsidP="00D34156">
            <w:pPr>
              <w:rPr>
                <w:rFonts w:ascii="Cambria" w:hAnsi="Cambria" w:cstheme="majorHAnsi"/>
                <w:b/>
                <w:bCs/>
              </w:rPr>
            </w:pPr>
          </w:p>
        </w:tc>
      </w:tr>
      <w:tr w:rsidR="00D34156" w14:paraId="4463BAE8" w14:textId="77777777" w:rsidTr="005D046C">
        <w:tc>
          <w:tcPr>
            <w:tcW w:w="652" w:type="dxa"/>
          </w:tcPr>
          <w:p w14:paraId="0D78286B"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55B33CB4" w14:textId="4952034E" w:rsidR="00D34156" w:rsidRPr="00783656" w:rsidRDefault="00B848E2" w:rsidP="00783656">
            <w:pPr>
              <w:pStyle w:val="Akapitzlist"/>
              <w:spacing w:after="0"/>
              <w:ind w:left="0"/>
              <w:jc w:val="both"/>
              <w:rPr>
                <w:rFonts w:ascii="Cambria" w:eastAsia="Calibri" w:hAnsi="Cambria" w:cs="Calibri"/>
              </w:rPr>
            </w:pPr>
            <w:r w:rsidRPr="00B848E2">
              <w:rPr>
                <w:rFonts w:ascii="Cambria" w:hAnsi="Cambria"/>
              </w:rPr>
              <w:t>Automatyzację projektowania poprzez możliwość definiowania reguł użytkownika i zależności parametrycznych (np. w postaci reguł, konfiguratorów, skryptów lub rozwiązań równoważnych)</w:t>
            </w:r>
          </w:p>
        </w:tc>
        <w:tc>
          <w:tcPr>
            <w:tcW w:w="6379" w:type="dxa"/>
          </w:tcPr>
          <w:p w14:paraId="582CA932" w14:textId="77777777" w:rsidR="00D34156" w:rsidRDefault="00D34156" w:rsidP="00D34156">
            <w:pPr>
              <w:rPr>
                <w:rFonts w:ascii="Cambria" w:hAnsi="Cambria" w:cstheme="majorHAnsi"/>
                <w:b/>
                <w:bCs/>
              </w:rPr>
            </w:pPr>
          </w:p>
        </w:tc>
      </w:tr>
      <w:tr w:rsidR="00D34156" w14:paraId="313B13A4" w14:textId="77777777" w:rsidTr="005D046C">
        <w:tc>
          <w:tcPr>
            <w:tcW w:w="652" w:type="dxa"/>
          </w:tcPr>
          <w:p w14:paraId="15D5752F"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38FD598D" w14:textId="3CAB350E" w:rsidR="00D34156" w:rsidRPr="00783656" w:rsidRDefault="00D34156" w:rsidP="00783656">
            <w:pPr>
              <w:pStyle w:val="Akapitzlist"/>
              <w:spacing w:after="0"/>
              <w:ind w:left="0"/>
              <w:jc w:val="both"/>
              <w:rPr>
                <w:rFonts w:ascii="Cambria" w:eastAsia="Calibri" w:hAnsi="Cambria" w:cs="Calibri"/>
              </w:rPr>
            </w:pPr>
            <w:r w:rsidRPr="00783656">
              <w:rPr>
                <w:rFonts w:ascii="Cambria" w:hAnsi="Cambria"/>
              </w:rPr>
              <w:t xml:space="preserve">Tworzenie animacji montażowych oraz wizualizacji </w:t>
            </w:r>
            <w:proofErr w:type="spellStart"/>
            <w:r w:rsidRPr="00783656">
              <w:rPr>
                <w:rFonts w:ascii="Cambria" w:hAnsi="Cambria"/>
              </w:rPr>
              <w:t>fotorealistycznych</w:t>
            </w:r>
            <w:proofErr w:type="spellEnd"/>
            <w:r w:rsidRPr="00783656">
              <w:rPr>
                <w:rFonts w:ascii="Cambria" w:hAnsi="Cambria"/>
              </w:rPr>
              <w:t xml:space="preserve"> modeli i złożeń</w:t>
            </w:r>
          </w:p>
        </w:tc>
        <w:tc>
          <w:tcPr>
            <w:tcW w:w="6379" w:type="dxa"/>
          </w:tcPr>
          <w:p w14:paraId="6A614904" w14:textId="77777777" w:rsidR="00D34156" w:rsidRDefault="00D34156" w:rsidP="00D34156">
            <w:pPr>
              <w:rPr>
                <w:rFonts w:ascii="Cambria" w:hAnsi="Cambria" w:cstheme="majorHAnsi"/>
                <w:b/>
                <w:bCs/>
              </w:rPr>
            </w:pPr>
          </w:p>
        </w:tc>
      </w:tr>
      <w:tr w:rsidR="00D34156" w:rsidRPr="002F113A" w14:paraId="478B8DB2" w14:textId="77777777" w:rsidTr="005D046C">
        <w:tc>
          <w:tcPr>
            <w:tcW w:w="652" w:type="dxa"/>
          </w:tcPr>
          <w:p w14:paraId="359242B0"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47152B29" w14:textId="501670B2" w:rsidR="00D34156" w:rsidRPr="002F113A" w:rsidRDefault="00D34156" w:rsidP="00783656">
            <w:pPr>
              <w:pStyle w:val="Akapitzlist"/>
              <w:spacing w:after="0"/>
              <w:ind w:left="0"/>
              <w:jc w:val="both"/>
              <w:rPr>
                <w:rFonts w:ascii="Cambria" w:eastAsia="Calibri" w:hAnsi="Cambria" w:cs="Calibri"/>
              </w:rPr>
            </w:pPr>
            <w:r w:rsidRPr="002F113A">
              <w:rPr>
                <w:rFonts w:ascii="Cambria" w:hAnsi="Cambria"/>
              </w:rPr>
              <w:t xml:space="preserve">Eksport i import plików w formatach: DWG, DXF, STEP AP203/AP214, IGES, SAT, STL, </w:t>
            </w:r>
            <w:proofErr w:type="spellStart"/>
            <w:r w:rsidRPr="002F113A">
              <w:rPr>
                <w:rFonts w:ascii="Cambria" w:hAnsi="Cambria"/>
              </w:rPr>
              <w:t>Parasolid</w:t>
            </w:r>
            <w:proofErr w:type="spellEnd"/>
            <w:r w:rsidRPr="002F113A">
              <w:rPr>
                <w:rFonts w:ascii="Cambria" w:hAnsi="Cambria"/>
              </w:rPr>
              <w:t>, PDF 3D</w:t>
            </w:r>
            <w:r w:rsidR="002F113A" w:rsidRPr="002F113A">
              <w:rPr>
                <w:rFonts w:ascii="Cambria" w:hAnsi="Cambria"/>
              </w:rPr>
              <w:t xml:space="preserve"> lub inne formaty równoważne, powszechnie stosowane w inżynierskiej wymianie danych.</w:t>
            </w:r>
          </w:p>
        </w:tc>
        <w:tc>
          <w:tcPr>
            <w:tcW w:w="6379" w:type="dxa"/>
          </w:tcPr>
          <w:p w14:paraId="122599D7" w14:textId="77777777" w:rsidR="00D34156" w:rsidRPr="002F113A" w:rsidRDefault="00D34156" w:rsidP="00D34156">
            <w:pPr>
              <w:rPr>
                <w:rFonts w:ascii="Cambria" w:hAnsi="Cambria" w:cstheme="majorHAnsi"/>
                <w:b/>
                <w:bCs/>
              </w:rPr>
            </w:pPr>
          </w:p>
        </w:tc>
      </w:tr>
      <w:tr w:rsidR="00D34156" w14:paraId="18D3BDF5" w14:textId="77777777" w:rsidTr="005D046C">
        <w:tc>
          <w:tcPr>
            <w:tcW w:w="652" w:type="dxa"/>
          </w:tcPr>
          <w:p w14:paraId="070774EC" w14:textId="77777777" w:rsidR="00D34156" w:rsidRPr="002F113A" w:rsidRDefault="00D34156" w:rsidP="00D34156">
            <w:pPr>
              <w:pStyle w:val="Akapitzlist"/>
              <w:numPr>
                <w:ilvl w:val="0"/>
                <w:numId w:val="12"/>
              </w:numPr>
              <w:jc w:val="right"/>
              <w:rPr>
                <w:rFonts w:ascii="Cambria" w:hAnsi="Cambria" w:cstheme="majorHAnsi"/>
                <w:b/>
                <w:bCs/>
              </w:rPr>
            </w:pPr>
          </w:p>
        </w:tc>
        <w:tc>
          <w:tcPr>
            <w:tcW w:w="7513" w:type="dxa"/>
          </w:tcPr>
          <w:p w14:paraId="441D27B9" w14:textId="1D047348" w:rsidR="00D34156" w:rsidRPr="00783656" w:rsidRDefault="00B848E2" w:rsidP="00783656">
            <w:pPr>
              <w:pStyle w:val="Akapitzlist"/>
              <w:spacing w:after="0"/>
              <w:ind w:left="0"/>
              <w:jc w:val="both"/>
              <w:rPr>
                <w:rFonts w:ascii="Cambria" w:eastAsia="Calibri" w:hAnsi="Cambria" w:cs="Calibri"/>
              </w:rPr>
            </w:pPr>
            <w:r w:rsidRPr="00B848E2">
              <w:rPr>
                <w:rFonts w:ascii="Cambria" w:hAnsi="Cambria"/>
              </w:rPr>
              <w:t>Pełną kompatybilność z plikami wykorzystywanymi przez Zamawiającego: .</w:t>
            </w:r>
            <w:proofErr w:type="spellStart"/>
            <w:r w:rsidRPr="00B848E2">
              <w:rPr>
                <w:rFonts w:ascii="Cambria" w:hAnsi="Cambria"/>
              </w:rPr>
              <w:t>ipt</w:t>
            </w:r>
            <w:proofErr w:type="spellEnd"/>
            <w:r w:rsidRPr="00B848E2">
              <w:rPr>
                <w:rFonts w:ascii="Cambria" w:hAnsi="Cambria"/>
              </w:rPr>
              <w:t xml:space="preserve"> – części 3D, .</w:t>
            </w:r>
            <w:proofErr w:type="spellStart"/>
            <w:r w:rsidRPr="00B848E2">
              <w:rPr>
                <w:rFonts w:ascii="Cambria" w:hAnsi="Cambria"/>
              </w:rPr>
              <w:t>iam</w:t>
            </w:r>
            <w:proofErr w:type="spellEnd"/>
            <w:r w:rsidRPr="00B848E2">
              <w:rPr>
                <w:rFonts w:ascii="Cambria" w:hAnsi="Cambria"/>
              </w:rPr>
              <w:t xml:space="preserve"> – złożenia, .</w:t>
            </w:r>
            <w:proofErr w:type="spellStart"/>
            <w:r w:rsidRPr="00B848E2">
              <w:rPr>
                <w:rFonts w:ascii="Cambria" w:hAnsi="Cambria"/>
              </w:rPr>
              <w:t>idw</w:t>
            </w:r>
            <w:proofErr w:type="spellEnd"/>
            <w:r w:rsidRPr="00B848E2">
              <w:rPr>
                <w:rFonts w:ascii="Cambria" w:hAnsi="Cambria"/>
              </w:rPr>
              <w:t xml:space="preserve"> oraz .</w:t>
            </w:r>
            <w:proofErr w:type="spellStart"/>
            <w:r w:rsidRPr="00B848E2">
              <w:rPr>
                <w:rFonts w:ascii="Cambria" w:hAnsi="Cambria"/>
              </w:rPr>
              <w:t>dwg</w:t>
            </w:r>
            <w:proofErr w:type="spellEnd"/>
            <w:r w:rsidRPr="00B848E2">
              <w:rPr>
                <w:rFonts w:ascii="Cambria" w:hAnsi="Cambria"/>
              </w:rPr>
              <w:t xml:space="preserve"> – rysunki 2D, lub z formatami równoważnymi, zapewniającymi zachowanie geometrii, relacji parametrycznych, wymiarów, struktury złożeń oraz metadanych</w:t>
            </w:r>
          </w:p>
        </w:tc>
        <w:tc>
          <w:tcPr>
            <w:tcW w:w="6379" w:type="dxa"/>
          </w:tcPr>
          <w:p w14:paraId="2D89C192" w14:textId="77777777" w:rsidR="00D34156" w:rsidRDefault="00D34156" w:rsidP="00D34156">
            <w:pPr>
              <w:rPr>
                <w:rFonts w:ascii="Cambria" w:hAnsi="Cambria" w:cstheme="majorHAnsi"/>
                <w:b/>
                <w:bCs/>
              </w:rPr>
            </w:pPr>
          </w:p>
        </w:tc>
      </w:tr>
      <w:tr w:rsidR="00D34156" w14:paraId="493F9A8B" w14:textId="77777777" w:rsidTr="005D046C">
        <w:tc>
          <w:tcPr>
            <w:tcW w:w="652" w:type="dxa"/>
          </w:tcPr>
          <w:p w14:paraId="305FFEB8"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6DBB9EAD" w14:textId="707301E9" w:rsidR="00D34156" w:rsidRPr="00783656" w:rsidRDefault="00D34156" w:rsidP="00783656">
            <w:pPr>
              <w:pStyle w:val="Akapitzlist"/>
              <w:spacing w:after="0"/>
              <w:ind w:left="0"/>
              <w:jc w:val="both"/>
              <w:rPr>
                <w:rFonts w:ascii="Cambria" w:eastAsia="Calibri" w:hAnsi="Cambria" w:cs="Calibri"/>
              </w:rPr>
            </w:pPr>
            <w:r w:rsidRPr="00783656">
              <w:rPr>
                <w:rFonts w:ascii="Cambria" w:hAnsi="Cambria"/>
              </w:rPr>
              <w:t>Współpraca na widokach udostępnionych - rozwijanie modeli i projektów z zespołem poprzez łącze Internetowe. Przeglądanie i komentowanie widoków udostępnionych. Aktualizacja projektu po wprowadzeniu zmiany w pliku nienatywnym</w:t>
            </w:r>
          </w:p>
        </w:tc>
        <w:tc>
          <w:tcPr>
            <w:tcW w:w="6379" w:type="dxa"/>
          </w:tcPr>
          <w:p w14:paraId="51C337C6" w14:textId="77777777" w:rsidR="00D34156" w:rsidRDefault="00D34156" w:rsidP="00D34156">
            <w:pPr>
              <w:rPr>
                <w:rFonts w:ascii="Cambria" w:hAnsi="Cambria" w:cstheme="majorHAnsi"/>
                <w:b/>
                <w:bCs/>
              </w:rPr>
            </w:pPr>
          </w:p>
        </w:tc>
      </w:tr>
      <w:tr w:rsidR="00D34156" w14:paraId="4172E61D" w14:textId="77777777" w:rsidTr="005D046C">
        <w:tc>
          <w:tcPr>
            <w:tcW w:w="652" w:type="dxa"/>
          </w:tcPr>
          <w:p w14:paraId="553D1977"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2406BF34" w14:textId="78B91BF8" w:rsidR="00D34156" w:rsidRPr="00783656" w:rsidRDefault="00D34156" w:rsidP="00783656">
            <w:pPr>
              <w:pStyle w:val="Akapitzlist"/>
              <w:spacing w:after="0"/>
              <w:ind w:left="0"/>
              <w:jc w:val="both"/>
              <w:rPr>
                <w:rFonts w:ascii="Cambria" w:eastAsia="Calibri" w:hAnsi="Cambria" w:cs="Calibri"/>
              </w:rPr>
            </w:pPr>
            <w:r w:rsidRPr="00783656">
              <w:rPr>
                <w:rFonts w:ascii="Cambria" w:hAnsi="Cambria"/>
              </w:rPr>
              <w:t>Praca z danymi w formatach zewnętrznych (nienatywnych)</w:t>
            </w:r>
          </w:p>
        </w:tc>
        <w:tc>
          <w:tcPr>
            <w:tcW w:w="6379" w:type="dxa"/>
          </w:tcPr>
          <w:p w14:paraId="31E1E09E" w14:textId="77777777" w:rsidR="00D34156" w:rsidRDefault="00D34156" w:rsidP="00D34156">
            <w:pPr>
              <w:rPr>
                <w:rFonts w:ascii="Cambria" w:hAnsi="Cambria" w:cstheme="majorHAnsi"/>
                <w:b/>
                <w:bCs/>
              </w:rPr>
            </w:pPr>
          </w:p>
        </w:tc>
      </w:tr>
      <w:tr w:rsidR="00D34156" w14:paraId="388F854D" w14:textId="77777777" w:rsidTr="005D046C">
        <w:tc>
          <w:tcPr>
            <w:tcW w:w="652" w:type="dxa"/>
          </w:tcPr>
          <w:p w14:paraId="24E5C3B5"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1D91BCAA" w14:textId="458775A5" w:rsidR="00D34156" w:rsidRPr="00783656" w:rsidRDefault="00D34156" w:rsidP="00783656">
            <w:pPr>
              <w:pStyle w:val="Akapitzlist"/>
              <w:spacing w:after="0"/>
              <w:ind w:left="0"/>
              <w:jc w:val="both"/>
              <w:rPr>
                <w:rFonts w:ascii="Cambria" w:eastAsia="Calibri" w:hAnsi="Cambria" w:cs="Calibri"/>
              </w:rPr>
            </w:pPr>
            <w:r w:rsidRPr="00783656">
              <w:rPr>
                <w:rFonts w:ascii="Cambria" w:hAnsi="Cambria"/>
              </w:rPr>
              <w:t>Utrzymanie skojarzonych łączeń z nienatywnymi danymi CAD</w:t>
            </w:r>
          </w:p>
        </w:tc>
        <w:tc>
          <w:tcPr>
            <w:tcW w:w="6379" w:type="dxa"/>
          </w:tcPr>
          <w:p w14:paraId="7AFF8B4A" w14:textId="77777777" w:rsidR="00D34156" w:rsidRDefault="00D34156" w:rsidP="00D34156">
            <w:pPr>
              <w:rPr>
                <w:rFonts w:ascii="Cambria" w:hAnsi="Cambria" w:cstheme="majorHAnsi"/>
                <w:b/>
                <w:bCs/>
              </w:rPr>
            </w:pPr>
          </w:p>
        </w:tc>
      </w:tr>
      <w:tr w:rsidR="00D34156" w14:paraId="38A76754" w14:textId="77777777" w:rsidTr="005D046C">
        <w:tc>
          <w:tcPr>
            <w:tcW w:w="652" w:type="dxa"/>
          </w:tcPr>
          <w:p w14:paraId="27464DF3"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4F292F7B" w14:textId="627BE184" w:rsidR="00D34156" w:rsidRPr="00783656" w:rsidRDefault="00D34156" w:rsidP="00783656">
            <w:pPr>
              <w:pStyle w:val="Akapitzlist"/>
              <w:spacing w:after="0"/>
              <w:ind w:left="0"/>
              <w:jc w:val="both"/>
              <w:rPr>
                <w:rFonts w:ascii="Cambria" w:eastAsia="Calibri" w:hAnsi="Cambria" w:cs="Calibri"/>
              </w:rPr>
            </w:pPr>
            <w:r w:rsidRPr="00783656">
              <w:rPr>
                <w:rFonts w:ascii="Cambria" w:hAnsi="Cambria"/>
              </w:rPr>
              <w:t>Zautomatyzowane projektowanie ram - zautomatyzowane polecenia</w:t>
            </w:r>
          </w:p>
        </w:tc>
        <w:tc>
          <w:tcPr>
            <w:tcW w:w="6379" w:type="dxa"/>
          </w:tcPr>
          <w:p w14:paraId="7A0F511B" w14:textId="77777777" w:rsidR="00D34156" w:rsidRDefault="00D34156" w:rsidP="00D34156">
            <w:pPr>
              <w:rPr>
                <w:rFonts w:ascii="Cambria" w:hAnsi="Cambria" w:cstheme="majorHAnsi"/>
                <w:b/>
                <w:bCs/>
              </w:rPr>
            </w:pPr>
          </w:p>
        </w:tc>
      </w:tr>
      <w:tr w:rsidR="00D34156" w14:paraId="73265DF4" w14:textId="77777777" w:rsidTr="005D046C">
        <w:tc>
          <w:tcPr>
            <w:tcW w:w="652" w:type="dxa"/>
          </w:tcPr>
          <w:p w14:paraId="13A41445"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18AA5A3C" w14:textId="6AC3540A" w:rsidR="00D34156" w:rsidRPr="00783656" w:rsidRDefault="00D34156" w:rsidP="00783656">
            <w:pPr>
              <w:pStyle w:val="Akapitzlist"/>
              <w:spacing w:after="0"/>
              <w:ind w:left="0"/>
              <w:jc w:val="both"/>
              <w:rPr>
                <w:rFonts w:ascii="Cambria" w:eastAsia="Calibri" w:hAnsi="Cambria" w:cs="Calibri"/>
              </w:rPr>
            </w:pPr>
            <w:r w:rsidRPr="00783656">
              <w:rPr>
                <w:rFonts w:ascii="Cambria" w:hAnsi="Cambria"/>
              </w:rPr>
              <w:t>Łączenie trójwymiarowych modeli komponentów elektronicznych z ich schematami 2D</w:t>
            </w:r>
          </w:p>
        </w:tc>
        <w:tc>
          <w:tcPr>
            <w:tcW w:w="6379" w:type="dxa"/>
          </w:tcPr>
          <w:p w14:paraId="5A5467FE" w14:textId="77777777" w:rsidR="00D34156" w:rsidRDefault="00D34156" w:rsidP="00D34156">
            <w:pPr>
              <w:rPr>
                <w:rFonts w:ascii="Cambria" w:hAnsi="Cambria" w:cstheme="majorHAnsi"/>
                <w:b/>
                <w:bCs/>
              </w:rPr>
            </w:pPr>
          </w:p>
        </w:tc>
      </w:tr>
      <w:tr w:rsidR="00D34156" w14:paraId="73AB711D" w14:textId="77777777" w:rsidTr="005D046C">
        <w:tc>
          <w:tcPr>
            <w:tcW w:w="652" w:type="dxa"/>
          </w:tcPr>
          <w:p w14:paraId="0721BC12"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3438A38E" w14:textId="24A861F9" w:rsidR="00D34156" w:rsidRPr="00783656" w:rsidRDefault="00D34156" w:rsidP="00783656">
            <w:pPr>
              <w:pStyle w:val="Akapitzlist"/>
              <w:spacing w:after="0"/>
              <w:ind w:left="0"/>
              <w:jc w:val="both"/>
              <w:rPr>
                <w:rFonts w:ascii="Cambria" w:eastAsia="Calibri" w:hAnsi="Cambria" w:cs="Calibri"/>
              </w:rPr>
            </w:pPr>
            <w:r w:rsidRPr="00783656">
              <w:rPr>
                <w:rFonts w:ascii="Cambria" w:hAnsi="Cambria"/>
              </w:rPr>
              <w:t>Wyszukiwanie elementów mechanicznych i elektromechanicznych w udostępnionej bazie danych online</w:t>
            </w:r>
          </w:p>
        </w:tc>
        <w:tc>
          <w:tcPr>
            <w:tcW w:w="6379" w:type="dxa"/>
          </w:tcPr>
          <w:p w14:paraId="7BE74E15" w14:textId="77777777" w:rsidR="00D34156" w:rsidRDefault="00D34156" w:rsidP="00D34156">
            <w:pPr>
              <w:rPr>
                <w:rFonts w:ascii="Cambria" w:hAnsi="Cambria" w:cstheme="majorHAnsi"/>
                <w:b/>
                <w:bCs/>
              </w:rPr>
            </w:pPr>
          </w:p>
        </w:tc>
      </w:tr>
      <w:tr w:rsidR="00D34156" w14:paraId="546D3E41" w14:textId="77777777" w:rsidTr="005D046C">
        <w:tc>
          <w:tcPr>
            <w:tcW w:w="652" w:type="dxa"/>
          </w:tcPr>
          <w:p w14:paraId="00BC9938"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5E4EB2F6" w14:textId="45A691B3" w:rsidR="00D34156" w:rsidRPr="00783656" w:rsidRDefault="00D34156" w:rsidP="00783656">
            <w:pPr>
              <w:pStyle w:val="Akapitzlist"/>
              <w:spacing w:after="0"/>
              <w:ind w:left="0"/>
              <w:jc w:val="both"/>
              <w:rPr>
                <w:rFonts w:ascii="Cambria" w:eastAsia="Calibri" w:hAnsi="Cambria" w:cs="Calibri"/>
              </w:rPr>
            </w:pPr>
            <w:r w:rsidRPr="00783656">
              <w:rPr>
                <w:rFonts w:ascii="Cambria" w:hAnsi="Cambria"/>
              </w:rPr>
              <w:t xml:space="preserve">Wizualizacja i </w:t>
            </w:r>
            <w:proofErr w:type="spellStart"/>
            <w:r w:rsidRPr="00783656">
              <w:rPr>
                <w:rFonts w:ascii="Cambria" w:hAnsi="Cambria"/>
              </w:rPr>
              <w:t>renderowanie</w:t>
            </w:r>
            <w:proofErr w:type="spellEnd"/>
            <w:r w:rsidRPr="00783656">
              <w:rPr>
                <w:rFonts w:ascii="Cambria" w:hAnsi="Cambria"/>
              </w:rPr>
              <w:t xml:space="preserve"> jako wbudowany opcje.</w:t>
            </w:r>
          </w:p>
        </w:tc>
        <w:tc>
          <w:tcPr>
            <w:tcW w:w="6379" w:type="dxa"/>
          </w:tcPr>
          <w:p w14:paraId="0C347B5C" w14:textId="77777777" w:rsidR="00D34156" w:rsidRDefault="00D34156" w:rsidP="00D34156">
            <w:pPr>
              <w:rPr>
                <w:rFonts w:ascii="Cambria" w:hAnsi="Cambria" w:cstheme="majorHAnsi"/>
                <w:b/>
                <w:bCs/>
              </w:rPr>
            </w:pPr>
          </w:p>
        </w:tc>
      </w:tr>
      <w:tr w:rsidR="00D34156" w14:paraId="0BC83772" w14:textId="77777777" w:rsidTr="005D046C">
        <w:tc>
          <w:tcPr>
            <w:tcW w:w="652" w:type="dxa"/>
          </w:tcPr>
          <w:p w14:paraId="51D28C9E"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15696843" w14:textId="0C8841DF" w:rsidR="00D34156" w:rsidRPr="00783656" w:rsidRDefault="00B848E2" w:rsidP="00783656">
            <w:pPr>
              <w:pStyle w:val="Akapitzlist"/>
              <w:spacing w:after="0"/>
              <w:ind w:left="0"/>
              <w:jc w:val="both"/>
              <w:rPr>
                <w:rFonts w:ascii="Cambria" w:eastAsia="Calibri" w:hAnsi="Cambria" w:cs="Calibri"/>
              </w:rPr>
            </w:pPr>
            <w:r w:rsidRPr="00B848E2">
              <w:rPr>
                <w:rFonts w:ascii="Cambria" w:hAnsi="Cambria"/>
              </w:rPr>
              <w:t>Pełna obsługa parametrów BIM lub rozwiązań równoważnych w zakresie wymiany i zarządzania danymi projektowymi</w:t>
            </w:r>
          </w:p>
        </w:tc>
        <w:tc>
          <w:tcPr>
            <w:tcW w:w="6379" w:type="dxa"/>
          </w:tcPr>
          <w:p w14:paraId="07D1842C" w14:textId="77777777" w:rsidR="00D34156" w:rsidRDefault="00D34156" w:rsidP="00D34156">
            <w:pPr>
              <w:rPr>
                <w:rFonts w:ascii="Cambria" w:hAnsi="Cambria" w:cstheme="majorHAnsi"/>
                <w:b/>
                <w:bCs/>
              </w:rPr>
            </w:pPr>
          </w:p>
        </w:tc>
      </w:tr>
      <w:tr w:rsidR="00D34156" w14:paraId="4FF83F68" w14:textId="77777777" w:rsidTr="005D046C">
        <w:tc>
          <w:tcPr>
            <w:tcW w:w="652" w:type="dxa"/>
          </w:tcPr>
          <w:p w14:paraId="44DE93A0"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29D24634" w14:textId="3308B5ED" w:rsidR="00D34156" w:rsidRPr="00783656" w:rsidRDefault="00D34156" w:rsidP="00783656">
            <w:pPr>
              <w:pStyle w:val="Akapitzlist"/>
              <w:spacing w:after="0"/>
              <w:ind w:left="0"/>
              <w:jc w:val="both"/>
              <w:rPr>
                <w:rFonts w:ascii="Cambria" w:eastAsia="Calibri" w:hAnsi="Cambria" w:cs="Calibri"/>
              </w:rPr>
            </w:pPr>
            <w:r w:rsidRPr="00783656">
              <w:rPr>
                <w:rFonts w:ascii="Cambria" w:hAnsi="Cambria"/>
              </w:rPr>
              <w:t xml:space="preserve">Bezpośredni eksport do RVT, IFC, współpraca w ekosystemie </w:t>
            </w:r>
            <w:proofErr w:type="spellStart"/>
            <w:r w:rsidRPr="00783656">
              <w:rPr>
                <w:rFonts w:ascii="Cambria" w:hAnsi="Cambria"/>
              </w:rPr>
              <w:t>Autodesk</w:t>
            </w:r>
            <w:proofErr w:type="spellEnd"/>
            <w:r w:rsidRPr="00783656">
              <w:rPr>
                <w:rFonts w:ascii="Cambria" w:hAnsi="Cambria"/>
              </w:rPr>
              <w:t xml:space="preserve"> </w:t>
            </w:r>
          </w:p>
        </w:tc>
        <w:tc>
          <w:tcPr>
            <w:tcW w:w="6379" w:type="dxa"/>
          </w:tcPr>
          <w:p w14:paraId="02DC1402" w14:textId="77777777" w:rsidR="00D34156" w:rsidRDefault="00D34156" w:rsidP="00D34156">
            <w:pPr>
              <w:rPr>
                <w:rFonts w:ascii="Cambria" w:hAnsi="Cambria" w:cstheme="majorHAnsi"/>
                <w:b/>
                <w:bCs/>
              </w:rPr>
            </w:pPr>
          </w:p>
        </w:tc>
      </w:tr>
      <w:tr w:rsidR="00D34156" w14:paraId="7BACC1E4" w14:textId="77777777" w:rsidTr="005D046C">
        <w:tc>
          <w:tcPr>
            <w:tcW w:w="652" w:type="dxa"/>
          </w:tcPr>
          <w:p w14:paraId="6430196E"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244C8999" w14:textId="487BACBD" w:rsidR="00D34156" w:rsidRPr="00783656" w:rsidRDefault="00B848E2" w:rsidP="00783656">
            <w:pPr>
              <w:pStyle w:val="Akapitzlist"/>
              <w:spacing w:after="0"/>
              <w:ind w:left="0"/>
              <w:jc w:val="both"/>
              <w:rPr>
                <w:rFonts w:ascii="Cambria" w:eastAsia="Calibri" w:hAnsi="Cambria" w:cs="Calibri"/>
              </w:rPr>
            </w:pPr>
            <w:r w:rsidRPr="00B848E2">
              <w:rPr>
                <w:rFonts w:ascii="Cambria" w:eastAsia="Calibri" w:hAnsi="Cambria" w:cs="Calibri"/>
              </w:rPr>
              <w:t>Integracja z systemami BIM oraz mechanizmami automatyzacji projektowania (np. reguły, konfiguratory, skrypty), obsługa formatów wykorzystywanych przez Zamawiającego (.</w:t>
            </w:r>
            <w:proofErr w:type="spellStart"/>
            <w:r w:rsidRPr="00B848E2">
              <w:rPr>
                <w:rFonts w:ascii="Cambria" w:eastAsia="Calibri" w:hAnsi="Cambria" w:cs="Calibri"/>
              </w:rPr>
              <w:t>ipt</w:t>
            </w:r>
            <w:proofErr w:type="spellEnd"/>
            <w:r w:rsidRPr="00B848E2">
              <w:rPr>
                <w:rFonts w:ascii="Cambria" w:eastAsia="Calibri" w:hAnsi="Cambria" w:cs="Calibri"/>
              </w:rPr>
              <w:t>/.</w:t>
            </w:r>
            <w:proofErr w:type="spellStart"/>
            <w:r w:rsidRPr="00B848E2">
              <w:rPr>
                <w:rFonts w:ascii="Cambria" w:eastAsia="Calibri" w:hAnsi="Cambria" w:cs="Calibri"/>
              </w:rPr>
              <w:t>iam</w:t>
            </w:r>
            <w:proofErr w:type="spellEnd"/>
            <w:r w:rsidRPr="00B848E2">
              <w:rPr>
                <w:rFonts w:ascii="Cambria" w:eastAsia="Calibri" w:hAnsi="Cambria" w:cs="Calibri"/>
              </w:rPr>
              <w:t xml:space="preserve">) lub formatów równoważnych, a także </w:t>
            </w:r>
            <w:r w:rsidRPr="00B848E2">
              <w:rPr>
                <w:rFonts w:ascii="Cambria" w:eastAsia="Calibri" w:hAnsi="Cambria" w:cs="Calibri"/>
              </w:rPr>
              <w:lastRenderedPageBreak/>
              <w:t>wymiana danych w standardach BIM (np. BIM Exchange lub rozwiązania równoważne)</w:t>
            </w:r>
          </w:p>
        </w:tc>
        <w:tc>
          <w:tcPr>
            <w:tcW w:w="6379" w:type="dxa"/>
          </w:tcPr>
          <w:p w14:paraId="274776FE" w14:textId="77777777" w:rsidR="00D34156" w:rsidRDefault="00D34156" w:rsidP="00D34156">
            <w:pPr>
              <w:rPr>
                <w:rFonts w:ascii="Cambria" w:hAnsi="Cambria" w:cstheme="majorHAnsi"/>
                <w:b/>
                <w:bCs/>
              </w:rPr>
            </w:pPr>
          </w:p>
        </w:tc>
      </w:tr>
      <w:tr w:rsidR="00D34156" w14:paraId="64F526F6" w14:textId="77777777" w:rsidTr="005D046C">
        <w:tc>
          <w:tcPr>
            <w:tcW w:w="652" w:type="dxa"/>
          </w:tcPr>
          <w:p w14:paraId="2F27EFA4"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2A2122E6" w14:textId="6D799497" w:rsidR="00D34156" w:rsidRPr="00783656" w:rsidRDefault="002F113A" w:rsidP="00783656">
            <w:pPr>
              <w:pStyle w:val="Akapitzlist"/>
              <w:spacing w:after="0"/>
              <w:ind w:left="0"/>
              <w:jc w:val="both"/>
              <w:rPr>
                <w:rFonts w:ascii="Cambria" w:eastAsia="Calibri" w:hAnsi="Cambria" w:cs="Calibri"/>
              </w:rPr>
            </w:pPr>
            <w:r w:rsidRPr="002F113A">
              <w:rPr>
                <w:rFonts w:ascii="Cambria" w:hAnsi="Cambria"/>
              </w:rPr>
              <w:t>Formaty plików wykorzystywane przez Zamawiającego: .</w:t>
            </w:r>
            <w:proofErr w:type="spellStart"/>
            <w:r w:rsidRPr="002F113A">
              <w:rPr>
                <w:rFonts w:ascii="Cambria" w:hAnsi="Cambria"/>
              </w:rPr>
              <w:t>ipt</w:t>
            </w:r>
            <w:proofErr w:type="spellEnd"/>
            <w:r w:rsidRPr="002F113A">
              <w:rPr>
                <w:rFonts w:ascii="Cambria" w:hAnsi="Cambria"/>
              </w:rPr>
              <w:t>, .</w:t>
            </w:r>
            <w:proofErr w:type="spellStart"/>
            <w:r w:rsidRPr="002F113A">
              <w:rPr>
                <w:rFonts w:ascii="Cambria" w:hAnsi="Cambria"/>
              </w:rPr>
              <w:t>iam</w:t>
            </w:r>
            <w:proofErr w:type="spellEnd"/>
            <w:r w:rsidRPr="002F113A">
              <w:rPr>
                <w:rFonts w:ascii="Cambria" w:hAnsi="Cambria"/>
              </w:rPr>
              <w:t>, .</w:t>
            </w:r>
            <w:proofErr w:type="spellStart"/>
            <w:r w:rsidRPr="002F113A">
              <w:rPr>
                <w:rFonts w:ascii="Cambria" w:hAnsi="Cambria"/>
              </w:rPr>
              <w:t>idw</w:t>
            </w:r>
            <w:proofErr w:type="spellEnd"/>
            <w:r w:rsidRPr="002F113A">
              <w:rPr>
                <w:rFonts w:ascii="Cambria" w:hAnsi="Cambria"/>
              </w:rPr>
              <w:t>, .</w:t>
            </w:r>
            <w:proofErr w:type="spellStart"/>
            <w:r w:rsidRPr="002F113A">
              <w:rPr>
                <w:rFonts w:ascii="Cambria" w:hAnsi="Cambria"/>
              </w:rPr>
              <w:t>dwg</w:t>
            </w:r>
            <w:proofErr w:type="spellEnd"/>
            <w:r w:rsidRPr="002F113A">
              <w:rPr>
                <w:rFonts w:ascii="Cambria" w:hAnsi="Cambria"/>
              </w:rPr>
              <w:t xml:space="preserve"> lub formaty równoważne, zapewniające pełne zachowanie geometrii, relacji parametrycznych, wymiarów, struktury złożeń oraz metadanych</w:t>
            </w:r>
          </w:p>
        </w:tc>
        <w:tc>
          <w:tcPr>
            <w:tcW w:w="6379" w:type="dxa"/>
          </w:tcPr>
          <w:p w14:paraId="54448D7F" w14:textId="77777777" w:rsidR="00D34156" w:rsidRDefault="00D34156" w:rsidP="00D34156">
            <w:pPr>
              <w:rPr>
                <w:rFonts w:ascii="Cambria" w:hAnsi="Cambria" w:cstheme="majorHAnsi"/>
                <w:b/>
                <w:bCs/>
              </w:rPr>
            </w:pPr>
          </w:p>
        </w:tc>
      </w:tr>
      <w:tr w:rsidR="00D34156" w14:paraId="362A9D9C" w14:textId="77777777" w:rsidTr="005D046C">
        <w:tc>
          <w:tcPr>
            <w:tcW w:w="652" w:type="dxa"/>
          </w:tcPr>
          <w:p w14:paraId="1B1085D7" w14:textId="77777777" w:rsidR="00D34156" w:rsidRPr="00D34156" w:rsidRDefault="00D34156" w:rsidP="00D34156">
            <w:pPr>
              <w:pStyle w:val="Akapitzlist"/>
              <w:numPr>
                <w:ilvl w:val="0"/>
                <w:numId w:val="12"/>
              </w:numPr>
              <w:jc w:val="right"/>
              <w:rPr>
                <w:rFonts w:ascii="Cambria" w:hAnsi="Cambria" w:cstheme="majorHAnsi"/>
                <w:b/>
                <w:bCs/>
              </w:rPr>
            </w:pPr>
          </w:p>
        </w:tc>
        <w:tc>
          <w:tcPr>
            <w:tcW w:w="7513" w:type="dxa"/>
          </w:tcPr>
          <w:p w14:paraId="11F12198" w14:textId="77777777" w:rsidR="00783656" w:rsidRPr="00783656" w:rsidRDefault="00783656" w:rsidP="00783656">
            <w:pPr>
              <w:pStyle w:val="Akapitzlist"/>
              <w:spacing w:after="0"/>
              <w:ind w:left="0"/>
              <w:jc w:val="both"/>
              <w:rPr>
                <w:rFonts w:ascii="Cambria" w:eastAsia="Calibri" w:hAnsi="Cambria" w:cs="Calibri"/>
              </w:rPr>
            </w:pPr>
            <w:r w:rsidRPr="00783656">
              <w:rPr>
                <w:rFonts w:ascii="Cambria" w:eastAsia="Calibri" w:hAnsi="Cambria" w:cs="Calibri"/>
              </w:rPr>
              <w:t>Nakładka  specjalistyczna (</w:t>
            </w:r>
            <w:proofErr w:type="spellStart"/>
            <w:r w:rsidRPr="00783656">
              <w:rPr>
                <w:rFonts w:ascii="Cambria" w:eastAsia="Calibri" w:hAnsi="Cambria" w:cs="Calibri"/>
              </w:rPr>
              <w:t>plugin</w:t>
            </w:r>
            <w:proofErr w:type="spellEnd"/>
            <w:r w:rsidRPr="00783656">
              <w:rPr>
                <w:rFonts w:ascii="Cambria" w:eastAsia="Calibri" w:hAnsi="Cambria" w:cs="Calibri"/>
              </w:rPr>
              <w:t>) dla oprogramowania 3D stworzona w celu zwiększenia efektywności projektowania mechanicznego. Rozszerza standardowe możliwości oprogramowania 3D o zestaw narzędzi automatyzujących i przyspieszających codzienne operacje projektowe.</w:t>
            </w:r>
          </w:p>
          <w:p w14:paraId="6AA277EB" w14:textId="77777777" w:rsidR="00783656" w:rsidRPr="00783656" w:rsidRDefault="00783656" w:rsidP="00783656">
            <w:pPr>
              <w:pStyle w:val="Akapitzlist"/>
              <w:spacing w:after="0"/>
              <w:ind w:left="0"/>
              <w:jc w:val="both"/>
              <w:rPr>
                <w:rFonts w:ascii="Cambria" w:eastAsia="Calibri" w:hAnsi="Cambria" w:cs="Calibri"/>
              </w:rPr>
            </w:pPr>
            <w:r w:rsidRPr="00783656">
              <w:rPr>
                <w:rFonts w:ascii="Cambria" w:eastAsia="Calibri" w:hAnsi="Cambria" w:cs="Calibri"/>
              </w:rPr>
              <w:t xml:space="preserve">Zarządzanie i natychmiastowa synchronizacja </w:t>
            </w:r>
            <w:proofErr w:type="spellStart"/>
            <w:r w:rsidRPr="00783656">
              <w:rPr>
                <w:rFonts w:ascii="Cambria" w:eastAsia="Calibri" w:hAnsi="Cambria" w:cs="Calibri"/>
              </w:rPr>
              <w:t>iProperties</w:t>
            </w:r>
            <w:proofErr w:type="spellEnd"/>
            <w:r w:rsidRPr="00783656">
              <w:rPr>
                <w:rFonts w:ascii="Cambria" w:eastAsia="Calibri" w:hAnsi="Cambria" w:cs="Calibri"/>
              </w:rPr>
              <w:t xml:space="preserve"> między modelami i rysunkami</w:t>
            </w:r>
          </w:p>
          <w:p w14:paraId="75DF58F2" w14:textId="77777777" w:rsidR="00783656" w:rsidRPr="00783656" w:rsidRDefault="00783656" w:rsidP="00783656">
            <w:pPr>
              <w:pStyle w:val="Akapitzlist"/>
              <w:spacing w:after="0"/>
              <w:ind w:left="0"/>
              <w:jc w:val="both"/>
              <w:rPr>
                <w:rFonts w:ascii="Cambria" w:eastAsia="Calibri" w:hAnsi="Cambria" w:cs="Calibri"/>
              </w:rPr>
            </w:pPr>
            <w:r w:rsidRPr="00783656">
              <w:rPr>
                <w:rFonts w:ascii="Cambria" w:eastAsia="Calibri" w:hAnsi="Cambria" w:cs="Calibri"/>
              </w:rPr>
              <w:t>Publikowanie dokumentów i eksportowanie ich w różnych formatach</w:t>
            </w:r>
          </w:p>
          <w:p w14:paraId="14642F4E" w14:textId="77777777" w:rsidR="00783656" w:rsidRPr="00783656" w:rsidRDefault="00783656" w:rsidP="00783656">
            <w:pPr>
              <w:pStyle w:val="Akapitzlist"/>
              <w:spacing w:after="0"/>
              <w:ind w:left="0"/>
              <w:jc w:val="both"/>
              <w:rPr>
                <w:rFonts w:ascii="Cambria" w:eastAsia="Calibri" w:hAnsi="Cambria" w:cs="Calibri"/>
              </w:rPr>
            </w:pPr>
            <w:r w:rsidRPr="00783656">
              <w:rPr>
                <w:rFonts w:ascii="Cambria" w:eastAsia="Calibri" w:hAnsi="Cambria" w:cs="Calibri"/>
              </w:rPr>
              <w:t>Wyodrębnianie informacji z zestawień materiałów (BOM)</w:t>
            </w:r>
          </w:p>
          <w:p w14:paraId="3AF69367" w14:textId="77777777" w:rsidR="00D34156" w:rsidRDefault="00783656" w:rsidP="00783656">
            <w:pPr>
              <w:pStyle w:val="Akapitzlist"/>
              <w:spacing w:after="0"/>
              <w:ind w:left="0"/>
              <w:jc w:val="both"/>
              <w:rPr>
                <w:rFonts w:ascii="Cambria" w:eastAsia="Calibri" w:hAnsi="Cambria" w:cs="Calibri"/>
              </w:rPr>
            </w:pPr>
            <w:r w:rsidRPr="00783656">
              <w:rPr>
                <w:rFonts w:ascii="Cambria" w:eastAsia="Calibri" w:hAnsi="Cambria" w:cs="Calibri"/>
              </w:rPr>
              <w:t>Dodawanie adnotacji do rysunków i wiele więcej</w:t>
            </w:r>
            <w:r w:rsidR="003D3F8F">
              <w:rPr>
                <w:rFonts w:ascii="Cambria" w:eastAsia="Calibri" w:hAnsi="Cambria" w:cs="Calibri"/>
              </w:rPr>
              <w:t>.</w:t>
            </w:r>
          </w:p>
          <w:p w14:paraId="63EB577B" w14:textId="36081C04" w:rsidR="003D3F8F" w:rsidRDefault="003D3F8F" w:rsidP="00783656">
            <w:pPr>
              <w:pStyle w:val="Akapitzlist"/>
              <w:spacing w:after="0"/>
              <w:ind w:left="0"/>
              <w:jc w:val="both"/>
              <w:rPr>
                <w:rFonts w:ascii="Cambria" w:eastAsia="Calibri" w:hAnsi="Cambria" w:cs="Calibri"/>
              </w:rPr>
            </w:pPr>
            <w:r w:rsidRPr="003D3F8F">
              <w:rPr>
                <w:rFonts w:ascii="Cambria" w:eastAsia="Calibri" w:hAnsi="Cambria" w:cs="Calibri"/>
              </w:rPr>
              <w:t>Zamawiający dopuszcza realizację powyższej funkcjonalności w formie modułu wbudowanego w oprogramowanie lub innego rozwiązania równoważnego</w:t>
            </w:r>
          </w:p>
        </w:tc>
        <w:tc>
          <w:tcPr>
            <w:tcW w:w="6379" w:type="dxa"/>
          </w:tcPr>
          <w:p w14:paraId="5687E35F" w14:textId="77777777" w:rsidR="00D34156" w:rsidRDefault="00D34156" w:rsidP="00D34156">
            <w:pPr>
              <w:rPr>
                <w:rFonts w:ascii="Cambria" w:hAnsi="Cambria" w:cstheme="majorHAnsi"/>
                <w:b/>
                <w:bCs/>
              </w:rPr>
            </w:pPr>
          </w:p>
        </w:tc>
      </w:tr>
      <w:tr w:rsidR="00783656" w14:paraId="27A2704F" w14:textId="77777777" w:rsidTr="005D046C">
        <w:tc>
          <w:tcPr>
            <w:tcW w:w="652" w:type="dxa"/>
          </w:tcPr>
          <w:p w14:paraId="52D7C6D9" w14:textId="77777777" w:rsidR="000372EA" w:rsidRPr="00AD6199" w:rsidRDefault="000372EA" w:rsidP="00783656">
            <w:pPr>
              <w:pStyle w:val="Akapitzlist"/>
              <w:ind w:left="77"/>
              <w:rPr>
                <w:rFonts w:ascii="Cambria" w:hAnsi="Cambria" w:cstheme="majorHAnsi"/>
                <w:b/>
                <w:bCs/>
                <w:sz w:val="28"/>
                <w:szCs w:val="28"/>
              </w:rPr>
            </w:pPr>
          </w:p>
          <w:p w14:paraId="5E877A52" w14:textId="26F83651" w:rsidR="00783656" w:rsidRPr="00AD6199" w:rsidRDefault="00783656" w:rsidP="00783656">
            <w:pPr>
              <w:pStyle w:val="Akapitzlist"/>
              <w:ind w:left="77"/>
              <w:rPr>
                <w:rFonts w:ascii="Cambria" w:hAnsi="Cambria" w:cstheme="majorHAnsi"/>
                <w:b/>
                <w:bCs/>
                <w:sz w:val="28"/>
                <w:szCs w:val="28"/>
              </w:rPr>
            </w:pPr>
            <w:r w:rsidRPr="00AD6199">
              <w:rPr>
                <w:rFonts w:ascii="Cambria" w:hAnsi="Cambria" w:cstheme="majorHAnsi"/>
                <w:b/>
                <w:bCs/>
                <w:sz w:val="28"/>
                <w:szCs w:val="28"/>
              </w:rPr>
              <w:t>I</w:t>
            </w:r>
            <w:r w:rsidR="00213ACE" w:rsidRPr="00AD6199">
              <w:rPr>
                <w:rFonts w:ascii="Cambria" w:hAnsi="Cambria" w:cstheme="majorHAnsi"/>
                <w:b/>
                <w:bCs/>
                <w:sz w:val="28"/>
                <w:szCs w:val="28"/>
              </w:rPr>
              <w:t>II</w:t>
            </w:r>
            <w:r w:rsidRPr="00AD6199">
              <w:rPr>
                <w:rFonts w:ascii="Cambria" w:hAnsi="Cambria" w:cstheme="majorHAnsi"/>
                <w:b/>
                <w:bCs/>
                <w:sz w:val="28"/>
                <w:szCs w:val="28"/>
              </w:rPr>
              <w:t>.</w:t>
            </w:r>
          </w:p>
        </w:tc>
        <w:tc>
          <w:tcPr>
            <w:tcW w:w="13892" w:type="dxa"/>
            <w:gridSpan w:val="2"/>
          </w:tcPr>
          <w:p w14:paraId="2CF25419" w14:textId="77777777" w:rsidR="00783656" w:rsidRPr="00AD6199" w:rsidRDefault="00783656" w:rsidP="00783656">
            <w:pPr>
              <w:rPr>
                <w:rFonts w:ascii="Cambria" w:hAnsi="Cambria" w:cstheme="majorHAnsi"/>
                <w:b/>
                <w:bCs/>
                <w:sz w:val="28"/>
                <w:szCs w:val="28"/>
              </w:rPr>
            </w:pPr>
          </w:p>
          <w:p w14:paraId="0B80F738" w14:textId="77777777" w:rsidR="00783656" w:rsidRPr="00AD6199" w:rsidRDefault="00783656" w:rsidP="00783656">
            <w:pPr>
              <w:jc w:val="center"/>
              <w:rPr>
                <w:rFonts w:ascii="Aptos" w:eastAsia="Calibri Light" w:hAnsi="Aptos"/>
                <w:b/>
                <w:sz w:val="28"/>
                <w:szCs w:val="28"/>
              </w:rPr>
            </w:pPr>
            <w:r w:rsidRPr="00AD6199">
              <w:rPr>
                <w:rFonts w:ascii="Aptos" w:eastAsia="Calibri Light" w:hAnsi="Aptos"/>
                <w:b/>
                <w:sz w:val="28"/>
                <w:szCs w:val="28"/>
              </w:rPr>
              <w:t>WYMAGANIA TECHNICZNE</w:t>
            </w:r>
          </w:p>
          <w:p w14:paraId="73734171" w14:textId="40CB3566" w:rsidR="00AD6199" w:rsidRPr="00AD6199" w:rsidRDefault="00AD6199" w:rsidP="00783656">
            <w:pPr>
              <w:jc w:val="center"/>
              <w:rPr>
                <w:rFonts w:ascii="Cambria" w:hAnsi="Cambria" w:cstheme="majorHAnsi"/>
                <w:b/>
                <w:bCs/>
                <w:sz w:val="28"/>
                <w:szCs w:val="28"/>
              </w:rPr>
            </w:pPr>
          </w:p>
        </w:tc>
      </w:tr>
      <w:tr w:rsidR="00783656" w:rsidRPr="00EC636F" w14:paraId="1FA0AB46" w14:textId="77777777" w:rsidTr="005D046C">
        <w:tc>
          <w:tcPr>
            <w:tcW w:w="652" w:type="dxa"/>
          </w:tcPr>
          <w:p w14:paraId="65E39932" w14:textId="77777777" w:rsidR="00783656" w:rsidRPr="00D34156" w:rsidRDefault="00783656" w:rsidP="00783656">
            <w:pPr>
              <w:pStyle w:val="Akapitzlist"/>
              <w:numPr>
                <w:ilvl w:val="0"/>
                <w:numId w:val="13"/>
              </w:numPr>
              <w:jc w:val="right"/>
              <w:rPr>
                <w:rFonts w:ascii="Cambria" w:hAnsi="Cambria" w:cstheme="majorHAnsi"/>
                <w:b/>
                <w:bCs/>
              </w:rPr>
            </w:pPr>
          </w:p>
        </w:tc>
        <w:tc>
          <w:tcPr>
            <w:tcW w:w="7513" w:type="dxa"/>
          </w:tcPr>
          <w:p w14:paraId="3F7E4CA3" w14:textId="2EAC5B3F" w:rsidR="00783656" w:rsidRPr="00783656" w:rsidRDefault="00783656" w:rsidP="00783656">
            <w:pPr>
              <w:pStyle w:val="Akapitzlist"/>
              <w:spacing w:after="0"/>
              <w:ind w:left="0"/>
              <w:jc w:val="both"/>
              <w:rPr>
                <w:rFonts w:ascii="Cambria" w:eastAsia="Calibri" w:hAnsi="Cambria" w:cs="Calibri"/>
              </w:rPr>
            </w:pPr>
            <w:r w:rsidRPr="00783656">
              <w:rPr>
                <w:rFonts w:ascii="Cambria" w:eastAsia="Calibri" w:hAnsi="Cambria" w:cs="Calibri"/>
              </w:rPr>
              <w:t>Wymagana praca na systemach operacyjnych podanych lub wyższych wersjach:</w:t>
            </w:r>
          </w:p>
          <w:p w14:paraId="4EAE07A2" w14:textId="6959A218" w:rsidR="00783656" w:rsidRPr="005D046C" w:rsidRDefault="00783656" w:rsidP="00783656">
            <w:pPr>
              <w:pStyle w:val="Akapitzlist"/>
              <w:spacing w:after="0"/>
              <w:ind w:left="708"/>
              <w:jc w:val="both"/>
              <w:rPr>
                <w:rFonts w:ascii="Cambria" w:eastAsia="Calibri" w:hAnsi="Cambria" w:cs="Calibri"/>
                <w:lang w:val="en-US"/>
              </w:rPr>
            </w:pPr>
            <w:r w:rsidRPr="005D046C">
              <w:rPr>
                <w:rFonts w:ascii="Cambria" w:eastAsia="Calibri" w:hAnsi="Cambria" w:cs="Calibri"/>
                <w:lang w:val="en-US"/>
              </w:rPr>
              <w:t>•</w:t>
            </w:r>
            <w:r w:rsidRPr="005D046C">
              <w:rPr>
                <w:rFonts w:ascii="Cambria" w:eastAsia="Calibri" w:hAnsi="Cambria" w:cs="Calibri"/>
                <w:lang w:val="en-US"/>
              </w:rPr>
              <w:tab/>
              <w:t>64-bit Microsoft® Windows® 11</w:t>
            </w:r>
          </w:p>
          <w:p w14:paraId="6778F41F" w14:textId="0567B6C9" w:rsidR="00783656" w:rsidRPr="005D046C" w:rsidRDefault="00783656" w:rsidP="00783656">
            <w:pPr>
              <w:pStyle w:val="Akapitzlist"/>
              <w:spacing w:after="0"/>
              <w:ind w:left="708"/>
              <w:jc w:val="both"/>
              <w:rPr>
                <w:rFonts w:ascii="Cambria" w:eastAsia="Calibri" w:hAnsi="Cambria" w:cs="Calibri"/>
                <w:lang w:val="en-US"/>
              </w:rPr>
            </w:pPr>
            <w:r w:rsidRPr="005D046C">
              <w:rPr>
                <w:rFonts w:ascii="Cambria" w:eastAsia="Calibri" w:hAnsi="Cambria" w:cs="Calibri"/>
                <w:lang w:val="en-US"/>
              </w:rPr>
              <w:t>•</w:t>
            </w:r>
            <w:r w:rsidRPr="005D046C">
              <w:rPr>
                <w:rFonts w:ascii="Cambria" w:eastAsia="Calibri" w:hAnsi="Cambria" w:cs="Calibri"/>
                <w:lang w:val="en-US"/>
              </w:rPr>
              <w:tab/>
              <w:t>64-bit Microsoft Windows 10</w:t>
            </w:r>
          </w:p>
        </w:tc>
        <w:tc>
          <w:tcPr>
            <w:tcW w:w="6379" w:type="dxa"/>
          </w:tcPr>
          <w:p w14:paraId="263A24C0" w14:textId="77777777" w:rsidR="00783656" w:rsidRPr="005D046C" w:rsidRDefault="00783656" w:rsidP="00783656">
            <w:pPr>
              <w:rPr>
                <w:rFonts w:ascii="Cambria" w:hAnsi="Cambria" w:cstheme="majorHAnsi"/>
                <w:b/>
                <w:bCs/>
                <w:lang w:val="en-US"/>
              </w:rPr>
            </w:pPr>
          </w:p>
        </w:tc>
      </w:tr>
      <w:tr w:rsidR="007E29C3" w14:paraId="0D02A942" w14:textId="77777777" w:rsidTr="005D046C">
        <w:tc>
          <w:tcPr>
            <w:tcW w:w="652" w:type="dxa"/>
          </w:tcPr>
          <w:p w14:paraId="6DE33C27" w14:textId="77777777" w:rsidR="007E29C3" w:rsidRPr="005D046C" w:rsidRDefault="007E29C3" w:rsidP="007E29C3">
            <w:pPr>
              <w:pStyle w:val="Akapitzlist"/>
              <w:numPr>
                <w:ilvl w:val="0"/>
                <w:numId w:val="13"/>
              </w:numPr>
              <w:jc w:val="right"/>
              <w:rPr>
                <w:rFonts w:ascii="Cambria" w:hAnsi="Cambria" w:cstheme="majorHAnsi"/>
                <w:b/>
                <w:bCs/>
                <w:lang w:val="en-US"/>
              </w:rPr>
            </w:pPr>
          </w:p>
        </w:tc>
        <w:tc>
          <w:tcPr>
            <w:tcW w:w="7513" w:type="dxa"/>
          </w:tcPr>
          <w:p w14:paraId="4187A665" w14:textId="1A80109E" w:rsidR="007E29C3" w:rsidRPr="007E29C3" w:rsidRDefault="007E29C3" w:rsidP="007E29C3">
            <w:pPr>
              <w:spacing w:after="0"/>
              <w:jc w:val="both"/>
              <w:rPr>
                <w:rFonts w:ascii="Cambria" w:eastAsia="Calibri" w:hAnsi="Cambria" w:cs="Calibri"/>
              </w:rPr>
            </w:pPr>
            <w:r w:rsidRPr="007E29C3">
              <w:rPr>
                <w:rFonts w:ascii="Cambria" w:eastAsia="Calibri Light" w:hAnsi="Cambria"/>
              </w:rPr>
              <w:t>Interfejs użytkownika: w języku polskim lub angielskim</w:t>
            </w:r>
          </w:p>
        </w:tc>
        <w:tc>
          <w:tcPr>
            <w:tcW w:w="6379" w:type="dxa"/>
          </w:tcPr>
          <w:p w14:paraId="0C073ED8" w14:textId="77777777" w:rsidR="007E29C3" w:rsidRDefault="007E29C3" w:rsidP="007E29C3">
            <w:pPr>
              <w:rPr>
                <w:rFonts w:ascii="Cambria" w:hAnsi="Cambria" w:cstheme="majorHAnsi"/>
                <w:b/>
                <w:bCs/>
              </w:rPr>
            </w:pPr>
          </w:p>
        </w:tc>
      </w:tr>
      <w:tr w:rsidR="007E29C3" w14:paraId="0EF419ED" w14:textId="77777777" w:rsidTr="005D046C">
        <w:tc>
          <w:tcPr>
            <w:tcW w:w="652" w:type="dxa"/>
          </w:tcPr>
          <w:p w14:paraId="65DCA106" w14:textId="77777777" w:rsidR="007E29C3" w:rsidRPr="00D34156" w:rsidRDefault="007E29C3" w:rsidP="007E29C3">
            <w:pPr>
              <w:pStyle w:val="Akapitzlist"/>
              <w:numPr>
                <w:ilvl w:val="0"/>
                <w:numId w:val="13"/>
              </w:numPr>
              <w:jc w:val="right"/>
              <w:rPr>
                <w:rFonts w:ascii="Cambria" w:hAnsi="Cambria" w:cstheme="majorHAnsi"/>
                <w:b/>
                <w:bCs/>
              </w:rPr>
            </w:pPr>
          </w:p>
        </w:tc>
        <w:tc>
          <w:tcPr>
            <w:tcW w:w="7513" w:type="dxa"/>
          </w:tcPr>
          <w:p w14:paraId="5C1A54EB" w14:textId="578A7B02" w:rsidR="007E29C3" w:rsidRPr="007E29C3" w:rsidRDefault="007E29C3" w:rsidP="007E29C3">
            <w:pPr>
              <w:pStyle w:val="Akapitzlist"/>
              <w:spacing w:after="0"/>
              <w:ind w:left="0"/>
              <w:jc w:val="both"/>
              <w:rPr>
                <w:rFonts w:ascii="Cambria" w:eastAsia="Calibri" w:hAnsi="Cambria" w:cs="Calibri"/>
              </w:rPr>
            </w:pPr>
            <w:r w:rsidRPr="007E29C3">
              <w:rPr>
                <w:rFonts w:ascii="Cambria" w:eastAsia="Calibri Light" w:hAnsi="Cambria"/>
              </w:rPr>
              <w:t>Licencja  subskrypcyjna umożliwiająca aktualizacje przez okres jej obowiązywania</w:t>
            </w:r>
          </w:p>
        </w:tc>
        <w:tc>
          <w:tcPr>
            <w:tcW w:w="6379" w:type="dxa"/>
          </w:tcPr>
          <w:p w14:paraId="7938B13B" w14:textId="77777777" w:rsidR="007E29C3" w:rsidRDefault="007E29C3" w:rsidP="007E29C3">
            <w:pPr>
              <w:rPr>
                <w:rFonts w:ascii="Cambria" w:hAnsi="Cambria" w:cstheme="majorHAnsi"/>
                <w:b/>
                <w:bCs/>
              </w:rPr>
            </w:pPr>
          </w:p>
        </w:tc>
      </w:tr>
      <w:tr w:rsidR="007E29C3" w14:paraId="4779BB50" w14:textId="77777777" w:rsidTr="005D046C">
        <w:tc>
          <w:tcPr>
            <w:tcW w:w="652" w:type="dxa"/>
          </w:tcPr>
          <w:p w14:paraId="22BF18F1" w14:textId="77777777" w:rsidR="007E29C3" w:rsidRPr="00D34156" w:rsidRDefault="007E29C3" w:rsidP="007E29C3">
            <w:pPr>
              <w:pStyle w:val="Akapitzlist"/>
              <w:numPr>
                <w:ilvl w:val="0"/>
                <w:numId w:val="13"/>
              </w:numPr>
              <w:jc w:val="right"/>
              <w:rPr>
                <w:rFonts w:ascii="Cambria" w:hAnsi="Cambria" w:cstheme="majorHAnsi"/>
                <w:b/>
                <w:bCs/>
              </w:rPr>
            </w:pPr>
          </w:p>
        </w:tc>
        <w:tc>
          <w:tcPr>
            <w:tcW w:w="7513" w:type="dxa"/>
          </w:tcPr>
          <w:p w14:paraId="182CA128" w14:textId="13CB03F2" w:rsidR="007E29C3" w:rsidRPr="007E29C3" w:rsidRDefault="007E29C3" w:rsidP="007E29C3">
            <w:pPr>
              <w:spacing w:after="0"/>
              <w:jc w:val="both"/>
              <w:rPr>
                <w:rFonts w:ascii="Cambria" w:eastAsia="Calibri" w:hAnsi="Cambria" w:cs="Calibri"/>
              </w:rPr>
            </w:pPr>
            <w:r w:rsidRPr="007E29C3">
              <w:rPr>
                <w:rFonts w:ascii="Cambria" w:eastAsia="Calibri" w:hAnsi="Cambria" w:cs="Calibri"/>
              </w:rPr>
              <w:t>Licencja przypisana do konta użytkownika, a nie do konkretnego egzemplarza komputera - naprzemienna praca na wielu komputerach</w:t>
            </w:r>
          </w:p>
        </w:tc>
        <w:tc>
          <w:tcPr>
            <w:tcW w:w="6379" w:type="dxa"/>
          </w:tcPr>
          <w:p w14:paraId="032F4514" w14:textId="77777777" w:rsidR="007E29C3" w:rsidRDefault="007E29C3" w:rsidP="007E29C3">
            <w:pPr>
              <w:rPr>
                <w:rFonts w:ascii="Cambria" w:hAnsi="Cambria" w:cstheme="majorHAnsi"/>
                <w:b/>
                <w:bCs/>
              </w:rPr>
            </w:pPr>
          </w:p>
        </w:tc>
      </w:tr>
      <w:tr w:rsidR="007E29C3" w14:paraId="6F987BB6" w14:textId="77777777" w:rsidTr="005D046C">
        <w:tc>
          <w:tcPr>
            <w:tcW w:w="652" w:type="dxa"/>
          </w:tcPr>
          <w:p w14:paraId="61E7EEAB" w14:textId="77777777" w:rsidR="007E29C3" w:rsidRPr="00D34156" w:rsidRDefault="007E29C3" w:rsidP="007E29C3">
            <w:pPr>
              <w:pStyle w:val="Akapitzlist"/>
              <w:numPr>
                <w:ilvl w:val="0"/>
                <w:numId w:val="13"/>
              </w:numPr>
              <w:jc w:val="right"/>
              <w:rPr>
                <w:rFonts w:ascii="Cambria" w:hAnsi="Cambria" w:cstheme="majorHAnsi"/>
                <w:b/>
                <w:bCs/>
              </w:rPr>
            </w:pPr>
          </w:p>
        </w:tc>
        <w:tc>
          <w:tcPr>
            <w:tcW w:w="7513" w:type="dxa"/>
          </w:tcPr>
          <w:p w14:paraId="19BBFA74" w14:textId="4662CD5C" w:rsidR="007E29C3" w:rsidRPr="007E29C3" w:rsidRDefault="007E29C3" w:rsidP="007E29C3">
            <w:pPr>
              <w:spacing w:after="0"/>
              <w:jc w:val="both"/>
              <w:rPr>
                <w:rFonts w:ascii="Cambria" w:eastAsia="Calibri" w:hAnsi="Cambria" w:cs="Calibri"/>
              </w:rPr>
            </w:pPr>
            <w:r w:rsidRPr="007E29C3">
              <w:rPr>
                <w:rFonts w:ascii="Cambria" w:eastAsia="Calibri" w:hAnsi="Cambria" w:cs="Calibri"/>
              </w:rPr>
              <w:t xml:space="preserve">Wsparcie techniczne i dostęp do aktualizacji od producenta przez 12 </w:t>
            </w:r>
            <w:r w:rsidR="00AD6199">
              <w:rPr>
                <w:rFonts w:ascii="Cambria" w:eastAsia="Calibri" w:hAnsi="Cambria" w:cs="Calibri"/>
              </w:rPr>
              <w:t>miesięcy</w:t>
            </w:r>
          </w:p>
        </w:tc>
        <w:tc>
          <w:tcPr>
            <w:tcW w:w="6379" w:type="dxa"/>
          </w:tcPr>
          <w:p w14:paraId="5B83EFEF" w14:textId="77777777" w:rsidR="007E29C3" w:rsidRDefault="007E29C3" w:rsidP="007E29C3">
            <w:pPr>
              <w:rPr>
                <w:rFonts w:ascii="Cambria" w:hAnsi="Cambria" w:cstheme="majorHAnsi"/>
                <w:b/>
                <w:bCs/>
              </w:rPr>
            </w:pPr>
          </w:p>
        </w:tc>
      </w:tr>
      <w:tr w:rsidR="007E29C3" w14:paraId="6F415106" w14:textId="77777777" w:rsidTr="005D046C">
        <w:tc>
          <w:tcPr>
            <w:tcW w:w="652" w:type="dxa"/>
          </w:tcPr>
          <w:p w14:paraId="6E093C71" w14:textId="77777777" w:rsidR="00AD6199" w:rsidRDefault="00AD6199" w:rsidP="007E29C3">
            <w:pPr>
              <w:pStyle w:val="Akapitzlist"/>
              <w:ind w:left="77"/>
              <w:jc w:val="center"/>
              <w:rPr>
                <w:rFonts w:ascii="Cambria" w:hAnsi="Cambria" w:cstheme="majorHAnsi"/>
                <w:b/>
                <w:bCs/>
              </w:rPr>
            </w:pPr>
          </w:p>
          <w:p w14:paraId="0CF0B4A8" w14:textId="77777777" w:rsidR="00AD6199" w:rsidRDefault="00AD6199" w:rsidP="007E29C3">
            <w:pPr>
              <w:pStyle w:val="Akapitzlist"/>
              <w:ind w:left="77"/>
              <w:jc w:val="center"/>
              <w:rPr>
                <w:rFonts w:ascii="Cambria" w:hAnsi="Cambria" w:cstheme="majorHAnsi"/>
                <w:b/>
                <w:bCs/>
                <w:sz w:val="28"/>
                <w:szCs w:val="28"/>
              </w:rPr>
            </w:pPr>
          </w:p>
          <w:p w14:paraId="082449E1" w14:textId="5A47BB7E" w:rsidR="007E29C3" w:rsidRPr="00D34156" w:rsidRDefault="00213ACE" w:rsidP="007E29C3">
            <w:pPr>
              <w:pStyle w:val="Akapitzlist"/>
              <w:ind w:left="77"/>
              <w:jc w:val="center"/>
              <w:rPr>
                <w:rFonts w:ascii="Cambria" w:hAnsi="Cambria" w:cstheme="majorHAnsi"/>
                <w:b/>
                <w:bCs/>
              </w:rPr>
            </w:pPr>
            <w:r w:rsidRPr="00AD6199">
              <w:rPr>
                <w:rFonts w:ascii="Cambria" w:hAnsi="Cambria" w:cstheme="majorHAnsi"/>
                <w:b/>
                <w:bCs/>
                <w:sz w:val="28"/>
                <w:szCs w:val="28"/>
              </w:rPr>
              <w:t>I</w:t>
            </w:r>
            <w:r w:rsidR="007E29C3" w:rsidRPr="00AD6199">
              <w:rPr>
                <w:rFonts w:ascii="Cambria" w:hAnsi="Cambria" w:cstheme="majorHAnsi"/>
                <w:b/>
                <w:bCs/>
                <w:sz w:val="28"/>
                <w:szCs w:val="28"/>
              </w:rPr>
              <w:t>V</w:t>
            </w:r>
            <w:r w:rsidR="00AD6199" w:rsidRPr="00AD6199">
              <w:rPr>
                <w:rFonts w:ascii="Cambria" w:hAnsi="Cambria" w:cstheme="majorHAnsi"/>
                <w:b/>
                <w:bCs/>
                <w:sz w:val="28"/>
                <w:szCs w:val="28"/>
              </w:rPr>
              <w:t>.</w:t>
            </w:r>
          </w:p>
        </w:tc>
        <w:tc>
          <w:tcPr>
            <w:tcW w:w="13892" w:type="dxa"/>
            <w:gridSpan w:val="2"/>
          </w:tcPr>
          <w:p w14:paraId="4B76587D" w14:textId="77777777" w:rsidR="00AD6199" w:rsidRDefault="00AD6199" w:rsidP="007E29C3">
            <w:pPr>
              <w:jc w:val="center"/>
              <w:rPr>
                <w:rFonts w:ascii="Cambria" w:hAnsi="Cambria" w:cstheme="majorHAnsi"/>
                <w:b/>
                <w:bCs/>
              </w:rPr>
            </w:pPr>
          </w:p>
          <w:p w14:paraId="5F4D51C2" w14:textId="77777777" w:rsidR="007E29C3" w:rsidRPr="00AD6199" w:rsidRDefault="007E29C3" w:rsidP="007E29C3">
            <w:pPr>
              <w:jc w:val="center"/>
              <w:rPr>
                <w:rFonts w:ascii="Cambria" w:hAnsi="Cambria" w:cstheme="majorHAnsi"/>
                <w:b/>
                <w:bCs/>
                <w:sz w:val="28"/>
                <w:szCs w:val="28"/>
              </w:rPr>
            </w:pPr>
            <w:r w:rsidRPr="00AD6199">
              <w:rPr>
                <w:rFonts w:ascii="Cambria" w:hAnsi="Cambria" w:cstheme="majorHAnsi"/>
                <w:b/>
                <w:bCs/>
                <w:sz w:val="28"/>
                <w:szCs w:val="28"/>
              </w:rPr>
              <w:t>WYMAGANIA DOTYCZĄCE KOMPATYBILNOŚCI Z ISTNIEJĄCĄ DOKUMENTACJĄ</w:t>
            </w:r>
          </w:p>
          <w:p w14:paraId="040281FC" w14:textId="008362EA" w:rsidR="00AD6199" w:rsidRDefault="00AD6199" w:rsidP="007E29C3">
            <w:pPr>
              <w:jc w:val="center"/>
              <w:rPr>
                <w:rFonts w:ascii="Cambria" w:hAnsi="Cambria" w:cstheme="majorHAnsi"/>
                <w:b/>
                <w:bCs/>
              </w:rPr>
            </w:pPr>
          </w:p>
        </w:tc>
      </w:tr>
      <w:tr w:rsidR="00E638B1" w14:paraId="7D126AF7" w14:textId="77777777" w:rsidTr="005D046C">
        <w:tc>
          <w:tcPr>
            <w:tcW w:w="652" w:type="dxa"/>
          </w:tcPr>
          <w:p w14:paraId="7FA3A783" w14:textId="77777777" w:rsidR="00E638B1" w:rsidRPr="00D34156" w:rsidRDefault="00E638B1" w:rsidP="00E638B1">
            <w:pPr>
              <w:pStyle w:val="Akapitzlist"/>
              <w:numPr>
                <w:ilvl w:val="0"/>
                <w:numId w:val="15"/>
              </w:numPr>
              <w:jc w:val="right"/>
              <w:rPr>
                <w:rFonts w:ascii="Cambria" w:hAnsi="Cambria" w:cstheme="majorHAnsi"/>
                <w:b/>
                <w:bCs/>
              </w:rPr>
            </w:pPr>
          </w:p>
        </w:tc>
        <w:tc>
          <w:tcPr>
            <w:tcW w:w="7513" w:type="dxa"/>
          </w:tcPr>
          <w:p w14:paraId="445E3C75" w14:textId="45486C19" w:rsidR="00E638B1" w:rsidRPr="00E638B1" w:rsidRDefault="00E638B1" w:rsidP="00E638B1">
            <w:pPr>
              <w:spacing w:after="0"/>
              <w:jc w:val="both"/>
              <w:rPr>
                <w:rFonts w:ascii="Cambria" w:eastAsia="Calibri" w:hAnsi="Cambria" w:cs="Calibri"/>
              </w:rPr>
            </w:pPr>
            <w:r w:rsidRPr="00306F6E">
              <w:t>Oprogramowanie musi umożliwiać otwieranie, edycję i zapisywanie modeli oraz rysunków zapisanych w formatach natywnych używanych przez Zamawiającego, w tym: .</w:t>
            </w:r>
            <w:proofErr w:type="spellStart"/>
            <w:r w:rsidRPr="00306F6E">
              <w:t>ipt</w:t>
            </w:r>
            <w:proofErr w:type="spellEnd"/>
            <w:r w:rsidRPr="00306F6E">
              <w:t xml:space="preserve"> – części 3D, .</w:t>
            </w:r>
            <w:proofErr w:type="spellStart"/>
            <w:r w:rsidRPr="00306F6E">
              <w:t>iam</w:t>
            </w:r>
            <w:proofErr w:type="spellEnd"/>
            <w:r w:rsidRPr="00306F6E">
              <w:t xml:space="preserve"> – złożenia, .</w:t>
            </w:r>
            <w:proofErr w:type="spellStart"/>
            <w:r w:rsidRPr="00306F6E">
              <w:t>idw</w:t>
            </w:r>
            <w:proofErr w:type="spellEnd"/>
            <w:r w:rsidRPr="00306F6E">
              <w:t xml:space="preserve"> oraz .</w:t>
            </w:r>
            <w:proofErr w:type="spellStart"/>
            <w:r w:rsidRPr="00306F6E">
              <w:t>dwg</w:t>
            </w:r>
            <w:proofErr w:type="spellEnd"/>
            <w:r w:rsidRPr="00306F6E">
              <w:t xml:space="preserve"> – rysunki 2D.</w:t>
            </w:r>
          </w:p>
        </w:tc>
        <w:tc>
          <w:tcPr>
            <w:tcW w:w="6379" w:type="dxa"/>
          </w:tcPr>
          <w:p w14:paraId="6E4235AF" w14:textId="77777777" w:rsidR="00E638B1" w:rsidRDefault="00E638B1" w:rsidP="00E638B1">
            <w:pPr>
              <w:rPr>
                <w:rFonts w:ascii="Cambria" w:hAnsi="Cambria" w:cstheme="majorHAnsi"/>
                <w:b/>
                <w:bCs/>
              </w:rPr>
            </w:pPr>
          </w:p>
        </w:tc>
      </w:tr>
      <w:tr w:rsidR="00E638B1" w14:paraId="3D9A05E0" w14:textId="77777777" w:rsidTr="005D046C">
        <w:tc>
          <w:tcPr>
            <w:tcW w:w="652" w:type="dxa"/>
          </w:tcPr>
          <w:p w14:paraId="07430A55" w14:textId="77777777" w:rsidR="00E638B1" w:rsidRPr="00D34156" w:rsidRDefault="00E638B1" w:rsidP="00E638B1">
            <w:pPr>
              <w:pStyle w:val="Akapitzlist"/>
              <w:numPr>
                <w:ilvl w:val="0"/>
                <w:numId w:val="15"/>
              </w:numPr>
              <w:jc w:val="right"/>
              <w:rPr>
                <w:rFonts w:ascii="Cambria" w:hAnsi="Cambria" w:cstheme="majorHAnsi"/>
                <w:b/>
                <w:bCs/>
              </w:rPr>
            </w:pPr>
          </w:p>
        </w:tc>
        <w:tc>
          <w:tcPr>
            <w:tcW w:w="7513" w:type="dxa"/>
          </w:tcPr>
          <w:p w14:paraId="31F01B92" w14:textId="020A7423" w:rsidR="00E638B1" w:rsidRDefault="00E638B1" w:rsidP="00E638B1">
            <w:pPr>
              <w:pStyle w:val="Akapitzlist"/>
              <w:spacing w:after="0"/>
              <w:ind w:left="0"/>
              <w:jc w:val="both"/>
              <w:rPr>
                <w:rFonts w:ascii="Cambria" w:eastAsia="Calibri" w:hAnsi="Cambria" w:cs="Calibri"/>
              </w:rPr>
            </w:pPr>
            <w:r w:rsidRPr="00306F6E">
              <w:t>Oprogramowanie musi zapewniać pełne zachowanie relacji parametrycznych, wymiarów, zależności i metadanych zawartych w ww. plikach.</w:t>
            </w:r>
          </w:p>
        </w:tc>
        <w:tc>
          <w:tcPr>
            <w:tcW w:w="6379" w:type="dxa"/>
          </w:tcPr>
          <w:p w14:paraId="635E8ED2" w14:textId="77777777" w:rsidR="00E638B1" w:rsidRDefault="00E638B1" w:rsidP="00E638B1">
            <w:pPr>
              <w:rPr>
                <w:rFonts w:ascii="Cambria" w:hAnsi="Cambria" w:cstheme="majorHAnsi"/>
                <w:b/>
                <w:bCs/>
              </w:rPr>
            </w:pPr>
          </w:p>
        </w:tc>
      </w:tr>
      <w:tr w:rsidR="00E638B1" w14:paraId="45A74629" w14:textId="77777777" w:rsidTr="005D046C">
        <w:tc>
          <w:tcPr>
            <w:tcW w:w="652" w:type="dxa"/>
          </w:tcPr>
          <w:p w14:paraId="21893743" w14:textId="77777777" w:rsidR="00E638B1" w:rsidRPr="00D34156" w:rsidRDefault="00E638B1" w:rsidP="00E638B1">
            <w:pPr>
              <w:pStyle w:val="Akapitzlist"/>
              <w:numPr>
                <w:ilvl w:val="0"/>
                <w:numId w:val="15"/>
              </w:numPr>
              <w:jc w:val="right"/>
              <w:rPr>
                <w:rFonts w:ascii="Cambria" w:hAnsi="Cambria" w:cstheme="majorHAnsi"/>
                <w:b/>
                <w:bCs/>
              </w:rPr>
            </w:pPr>
          </w:p>
        </w:tc>
        <w:tc>
          <w:tcPr>
            <w:tcW w:w="7513" w:type="dxa"/>
          </w:tcPr>
          <w:p w14:paraId="2819D836" w14:textId="7AAF1D53" w:rsidR="00E638B1" w:rsidRDefault="00E638B1" w:rsidP="00E638B1">
            <w:pPr>
              <w:pStyle w:val="Akapitzlist"/>
              <w:spacing w:after="0"/>
              <w:ind w:left="0"/>
              <w:jc w:val="both"/>
              <w:rPr>
                <w:rFonts w:ascii="Cambria" w:eastAsia="Calibri" w:hAnsi="Cambria" w:cs="Calibri"/>
              </w:rPr>
            </w:pPr>
            <w:r w:rsidRPr="00306F6E">
              <w:t>System powinien umożliwiać eksport modeli i dokumentacji do neutralnych formatów wymiany danych:</w:t>
            </w:r>
          </w:p>
        </w:tc>
        <w:tc>
          <w:tcPr>
            <w:tcW w:w="6379" w:type="dxa"/>
          </w:tcPr>
          <w:p w14:paraId="0288656A" w14:textId="77777777" w:rsidR="00E638B1" w:rsidRDefault="00E638B1" w:rsidP="00E638B1">
            <w:pPr>
              <w:rPr>
                <w:rFonts w:ascii="Cambria" w:hAnsi="Cambria" w:cstheme="majorHAnsi"/>
                <w:b/>
                <w:bCs/>
              </w:rPr>
            </w:pPr>
          </w:p>
        </w:tc>
      </w:tr>
      <w:tr w:rsidR="00E638B1" w14:paraId="7BA94681" w14:textId="77777777" w:rsidTr="005D046C">
        <w:tc>
          <w:tcPr>
            <w:tcW w:w="652" w:type="dxa"/>
          </w:tcPr>
          <w:p w14:paraId="632A2D24" w14:textId="77777777" w:rsidR="00E638B1" w:rsidRPr="00D34156" w:rsidRDefault="00E638B1" w:rsidP="00E638B1">
            <w:pPr>
              <w:pStyle w:val="Akapitzlist"/>
              <w:numPr>
                <w:ilvl w:val="0"/>
                <w:numId w:val="15"/>
              </w:numPr>
              <w:jc w:val="right"/>
              <w:rPr>
                <w:rFonts w:ascii="Cambria" w:hAnsi="Cambria" w:cstheme="majorHAnsi"/>
                <w:b/>
                <w:bCs/>
              </w:rPr>
            </w:pPr>
          </w:p>
        </w:tc>
        <w:tc>
          <w:tcPr>
            <w:tcW w:w="7513" w:type="dxa"/>
          </w:tcPr>
          <w:p w14:paraId="6412AFD1" w14:textId="792F662E" w:rsidR="00E638B1" w:rsidRDefault="00E638B1" w:rsidP="00E638B1">
            <w:pPr>
              <w:pStyle w:val="Akapitzlist"/>
              <w:spacing w:after="0"/>
              <w:ind w:left="0"/>
              <w:jc w:val="both"/>
              <w:rPr>
                <w:rFonts w:ascii="Cambria" w:eastAsia="Calibri" w:hAnsi="Cambria" w:cs="Calibri"/>
              </w:rPr>
            </w:pPr>
            <w:r w:rsidRPr="00ED5BCE">
              <w:rPr>
                <w:rFonts w:ascii="Aptos" w:eastAsia="Calibri Light" w:hAnsi="Aptos"/>
              </w:rPr>
              <w:t>Wymóg kompatybilności jest uzasadniony koniecznością zapewnienia ciągłości pracy w środowisku CAD 3D Zamawiającego oraz uniknięcia kosztów konwersji istniejącej dokumentacji technicznej</w:t>
            </w:r>
          </w:p>
        </w:tc>
        <w:tc>
          <w:tcPr>
            <w:tcW w:w="6379" w:type="dxa"/>
          </w:tcPr>
          <w:p w14:paraId="3BEFDACA" w14:textId="77777777" w:rsidR="00E638B1" w:rsidRDefault="00E638B1" w:rsidP="00E638B1">
            <w:pPr>
              <w:rPr>
                <w:rFonts w:ascii="Cambria" w:hAnsi="Cambria" w:cstheme="majorHAnsi"/>
                <w:b/>
                <w:bCs/>
              </w:rPr>
            </w:pPr>
          </w:p>
        </w:tc>
      </w:tr>
      <w:tr w:rsidR="0085153E" w14:paraId="17768D54" w14:textId="77777777" w:rsidTr="00EC636F">
        <w:tc>
          <w:tcPr>
            <w:tcW w:w="652" w:type="dxa"/>
          </w:tcPr>
          <w:p w14:paraId="04CF1A21" w14:textId="77777777" w:rsidR="0085153E" w:rsidRPr="00D34156" w:rsidRDefault="0085153E" w:rsidP="00E638B1">
            <w:pPr>
              <w:pStyle w:val="Akapitzlist"/>
              <w:numPr>
                <w:ilvl w:val="0"/>
                <w:numId w:val="15"/>
              </w:numPr>
              <w:jc w:val="right"/>
              <w:rPr>
                <w:rFonts w:ascii="Cambria" w:hAnsi="Cambria" w:cstheme="majorHAnsi"/>
                <w:b/>
                <w:bCs/>
              </w:rPr>
            </w:pPr>
          </w:p>
        </w:tc>
        <w:tc>
          <w:tcPr>
            <w:tcW w:w="7513" w:type="dxa"/>
          </w:tcPr>
          <w:p w14:paraId="182A1824" w14:textId="1F14E48A" w:rsidR="0085153E" w:rsidRPr="00EC636F" w:rsidRDefault="0085153E" w:rsidP="00E638B1">
            <w:pPr>
              <w:pStyle w:val="Akapitzlist"/>
              <w:spacing w:after="0"/>
              <w:ind w:left="0"/>
              <w:jc w:val="both"/>
              <w:rPr>
                <w:rFonts w:ascii="Cambria" w:eastAsia="Calibri" w:hAnsi="Cambria" w:cs="Calibri"/>
              </w:rPr>
            </w:pPr>
            <w:r w:rsidRPr="00EC636F">
              <w:rPr>
                <w:rFonts w:ascii="Cambria" w:eastAsia="Calibri" w:hAnsi="Cambria" w:cs="Calibri"/>
              </w:rPr>
              <w:t>Zamawiający wymaga zapewnienia kompatybilności z posiadanym środowiskiem projektowym w zakresie zachowania historii parametrycznej, automatyzacji projektowania, powiązań BIM oraz współpracy z istniejącą dokumentacją projektową.</w:t>
            </w:r>
          </w:p>
        </w:tc>
        <w:tc>
          <w:tcPr>
            <w:tcW w:w="6379" w:type="dxa"/>
          </w:tcPr>
          <w:p w14:paraId="21ECE0BE" w14:textId="77777777" w:rsidR="0085153E" w:rsidRDefault="0085153E" w:rsidP="00E638B1">
            <w:pPr>
              <w:rPr>
                <w:rFonts w:ascii="Cambria" w:hAnsi="Cambria" w:cstheme="majorHAnsi"/>
                <w:b/>
                <w:bCs/>
              </w:rPr>
            </w:pPr>
          </w:p>
        </w:tc>
      </w:tr>
      <w:tr w:rsidR="00322190" w14:paraId="17D39406" w14:textId="77777777" w:rsidTr="00322190">
        <w:tc>
          <w:tcPr>
            <w:tcW w:w="652" w:type="dxa"/>
          </w:tcPr>
          <w:p w14:paraId="2AC9D7F8" w14:textId="77777777" w:rsidR="00322190" w:rsidRPr="00D34156" w:rsidRDefault="00322190" w:rsidP="00E638B1">
            <w:pPr>
              <w:pStyle w:val="Akapitzlist"/>
              <w:numPr>
                <w:ilvl w:val="0"/>
                <w:numId w:val="15"/>
              </w:numPr>
              <w:jc w:val="right"/>
              <w:rPr>
                <w:rFonts w:ascii="Cambria" w:hAnsi="Cambria" w:cstheme="majorHAnsi"/>
                <w:b/>
                <w:bCs/>
              </w:rPr>
            </w:pPr>
          </w:p>
        </w:tc>
        <w:tc>
          <w:tcPr>
            <w:tcW w:w="7513" w:type="dxa"/>
            <w:shd w:val="clear" w:color="auto" w:fill="FFFFFF" w:themeFill="background1"/>
          </w:tcPr>
          <w:p w14:paraId="2AE27AE1" w14:textId="77777777" w:rsidR="00322190" w:rsidRPr="00E638B1" w:rsidRDefault="00322190" w:rsidP="00322190">
            <w:pPr>
              <w:pStyle w:val="Akapitzlist"/>
              <w:spacing w:after="0"/>
              <w:ind w:left="0"/>
              <w:jc w:val="both"/>
              <w:rPr>
                <w:rFonts w:ascii="Cambria" w:eastAsia="Calibri" w:hAnsi="Cambria" w:cs="Calibri"/>
              </w:rPr>
            </w:pPr>
            <w:r w:rsidRPr="00E638B1">
              <w:rPr>
                <w:rFonts w:ascii="Cambria" w:eastAsia="Calibri" w:hAnsi="Cambria" w:cs="Calibri"/>
              </w:rPr>
              <w:t>W przypadku zaoferowania rozwiązania równoważnego, Wykonawca zobowiązany jest wykazać, że:</w:t>
            </w:r>
          </w:p>
          <w:p w14:paraId="4D90D544" w14:textId="77777777" w:rsidR="00322190" w:rsidRPr="00E638B1" w:rsidRDefault="00322190" w:rsidP="00322190">
            <w:pPr>
              <w:pStyle w:val="Akapitzlist"/>
              <w:numPr>
                <w:ilvl w:val="0"/>
                <w:numId w:val="20"/>
              </w:numPr>
              <w:spacing w:after="0"/>
              <w:jc w:val="both"/>
              <w:rPr>
                <w:rFonts w:ascii="Cambria" w:eastAsia="Calibri" w:hAnsi="Cambria" w:cs="Calibri"/>
              </w:rPr>
            </w:pPr>
            <w:r w:rsidRPr="00E638B1">
              <w:rPr>
                <w:rFonts w:ascii="Cambria" w:eastAsia="Calibri" w:hAnsi="Cambria" w:cs="Calibri"/>
              </w:rPr>
              <w:t>oprogramowanie zapewnia pełną zgodność z istniejącymi plikami Zamawiającego,</w:t>
            </w:r>
          </w:p>
          <w:p w14:paraId="48526F23" w14:textId="77777777" w:rsidR="00322190" w:rsidRPr="00E638B1" w:rsidRDefault="00322190" w:rsidP="00322190">
            <w:pPr>
              <w:pStyle w:val="Akapitzlist"/>
              <w:numPr>
                <w:ilvl w:val="0"/>
                <w:numId w:val="20"/>
              </w:numPr>
              <w:spacing w:after="0"/>
              <w:jc w:val="both"/>
              <w:rPr>
                <w:rFonts w:ascii="Cambria" w:eastAsia="Calibri" w:hAnsi="Cambria" w:cs="Calibri"/>
              </w:rPr>
            </w:pPr>
            <w:r w:rsidRPr="00E638B1">
              <w:rPr>
                <w:rFonts w:ascii="Cambria" w:eastAsia="Calibri" w:hAnsi="Cambria" w:cs="Calibri"/>
              </w:rPr>
              <w:t>umożliwia dwukierunkową wymianę danych z dotychczas używanym systemem CAD 3D,</w:t>
            </w:r>
          </w:p>
          <w:p w14:paraId="78876BCD" w14:textId="77777777" w:rsidR="00322190" w:rsidRDefault="00322190" w:rsidP="00322190">
            <w:pPr>
              <w:pStyle w:val="Akapitzlist"/>
              <w:numPr>
                <w:ilvl w:val="0"/>
                <w:numId w:val="20"/>
              </w:numPr>
              <w:spacing w:after="0"/>
              <w:jc w:val="both"/>
              <w:rPr>
                <w:rFonts w:ascii="Cambria" w:eastAsia="Calibri" w:hAnsi="Cambria" w:cs="Calibri"/>
              </w:rPr>
            </w:pPr>
            <w:r w:rsidRPr="00E638B1">
              <w:rPr>
                <w:rFonts w:ascii="Cambria" w:eastAsia="Calibri" w:hAnsi="Cambria" w:cs="Calibri"/>
              </w:rPr>
              <w:t>nie powoduje utraty struktury modeli, relacji ani atrybutów rysunkowych.</w:t>
            </w:r>
          </w:p>
          <w:p w14:paraId="716F2697" w14:textId="77777777" w:rsidR="00BB6BFB" w:rsidRDefault="00BB6BFB" w:rsidP="00BB6BFB">
            <w:pPr>
              <w:spacing w:after="0"/>
              <w:jc w:val="both"/>
              <w:rPr>
                <w:rFonts w:ascii="Cambria" w:eastAsia="Calibri" w:hAnsi="Cambria" w:cs="Calibri"/>
                <w:shd w:val="clear" w:color="auto" w:fill="FFFF00"/>
              </w:rPr>
            </w:pPr>
          </w:p>
          <w:p w14:paraId="1C6F17BE" w14:textId="36F4E9C1" w:rsidR="00322190" w:rsidRPr="00BB6BFB" w:rsidRDefault="00BB6BFB" w:rsidP="00BB6BFB">
            <w:pPr>
              <w:spacing w:after="0"/>
              <w:jc w:val="both"/>
              <w:rPr>
                <w:rFonts w:ascii="Cambria" w:eastAsia="Calibri" w:hAnsi="Cambria" w:cs="Calibri"/>
              </w:rPr>
            </w:pPr>
            <w:r w:rsidRPr="00EC636F">
              <w:rPr>
                <w:rFonts w:ascii="Cambria" w:eastAsia="Calibri" w:hAnsi="Cambria" w:cs="Calibri"/>
              </w:rPr>
              <w:lastRenderedPageBreak/>
              <w:t>W</w:t>
            </w:r>
            <w:r w:rsidR="00322190" w:rsidRPr="00EC636F">
              <w:rPr>
                <w:rFonts w:ascii="Cambria" w:eastAsia="Calibri" w:hAnsi="Cambria" w:cs="Calibri"/>
              </w:rPr>
              <w:t>ykazanie spełnienia powyższych warunków następuje na etapie składania oferty poprzez opis rozwiązania technicznego, w tym wskazanie mechanizmów interoperacyjności, integracji z posiadanym środowiskiem projektowym oraz – w przypadku stosowania rozwiązań pośrednich – opis zastosowanych wtyczek, narzędzi integracyjnych lub metod konwersji danych.</w:t>
            </w:r>
          </w:p>
        </w:tc>
        <w:tc>
          <w:tcPr>
            <w:tcW w:w="6379" w:type="dxa"/>
          </w:tcPr>
          <w:p w14:paraId="6CEE94E9" w14:textId="2358000B" w:rsidR="00322190" w:rsidRDefault="001C72D3" w:rsidP="00E638B1">
            <w:pPr>
              <w:rPr>
                <w:rFonts w:ascii="Cambria" w:hAnsi="Cambria" w:cstheme="majorHAnsi"/>
                <w:b/>
                <w:bCs/>
              </w:rPr>
            </w:pPr>
            <w:r>
              <w:rPr>
                <w:rFonts w:ascii="Cambria" w:hAnsi="Cambria" w:cstheme="majorHAnsi"/>
                <w:b/>
                <w:bCs/>
              </w:rPr>
              <w:lastRenderedPageBreak/>
              <w:t xml:space="preserve"> </w:t>
            </w:r>
          </w:p>
        </w:tc>
      </w:tr>
      <w:tr w:rsidR="00E638B1" w14:paraId="382D8B12" w14:textId="77777777" w:rsidTr="005D046C">
        <w:tc>
          <w:tcPr>
            <w:tcW w:w="652" w:type="dxa"/>
          </w:tcPr>
          <w:p w14:paraId="314EE730" w14:textId="77777777" w:rsidR="00AD6199" w:rsidRDefault="00AD6199" w:rsidP="00AD6199">
            <w:pPr>
              <w:ind w:left="-283"/>
              <w:jc w:val="center"/>
              <w:rPr>
                <w:rFonts w:ascii="Cambria" w:hAnsi="Cambria" w:cstheme="majorHAnsi"/>
                <w:b/>
                <w:bCs/>
              </w:rPr>
            </w:pPr>
            <w:r>
              <w:rPr>
                <w:rFonts w:ascii="Cambria" w:hAnsi="Cambria" w:cstheme="majorHAnsi"/>
                <w:b/>
                <w:bCs/>
              </w:rPr>
              <w:t xml:space="preserve">  </w:t>
            </w:r>
          </w:p>
          <w:p w14:paraId="7C6CC56B" w14:textId="41BED87E" w:rsidR="00E638B1" w:rsidRPr="00E638B1" w:rsidRDefault="00AD6199" w:rsidP="00AD6199">
            <w:pPr>
              <w:ind w:left="-283"/>
              <w:jc w:val="center"/>
              <w:rPr>
                <w:rFonts w:ascii="Cambria" w:hAnsi="Cambria" w:cstheme="majorHAnsi"/>
                <w:b/>
                <w:bCs/>
              </w:rPr>
            </w:pPr>
            <w:r>
              <w:rPr>
                <w:rFonts w:ascii="Cambria" w:hAnsi="Cambria" w:cstheme="majorHAnsi"/>
                <w:b/>
                <w:bCs/>
                <w:sz w:val="28"/>
                <w:szCs w:val="28"/>
              </w:rPr>
              <w:t xml:space="preserve">  </w:t>
            </w:r>
            <w:r w:rsidRPr="00AD6199">
              <w:rPr>
                <w:rFonts w:ascii="Cambria" w:hAnsi="Cambria" w:cstheme="majorHAnsi"/>
                <w:b/>
                <w:bCs/>
                <w:sz w:val="28"/>
                <w:szCs w:val="28"/>
              </w:rPr>
              <w:t>V.</w:t>
            </w:r>
          </w:p>
        </w:tc>
        <w:tc>
          <w:tcPr>
            <w:tcW w:w="13892" w:type="dxa"/>
            <w:gridSpan w:val="2"/>
          </w:tcPr>
          <w:p w14:paraId="5DD2FDB9" w14:textId="77777777" w:rsidR="00AD6199" w:rsidRDefault="00AD6199" w:rsidP="00E638B1">
            <w:pPr>
              <w:jc w:val="center"/>
              <w:rPr>
                <w:rFonts w:ascii="Cambria" w:eastAsia="Calibri Light" w:hAnsi="Cambria"/>
                <w:b/>
              </w:rPr>
            </w:pPr>
          </w:p>
          <w:p w14:paraId="3958034D" w14:textId="77777777" w:rsidR="00E638B1" w:rsidRPr="00AD6199" w:rsidRDefault="00E638B1" w:rsidP="00E638B1">
            <w:pPr>
              <w:jc w:val="center"/>
              <w:rPr>
                <w:rFonts w:ascii="Cambria" w:eastAsia="Calibri Light" w:hAnsi="Cambria"/>
                <w:b/>
                <w:sz w:val="28"/>
                <w:szCs w:val="28"/>
              </w:rPr>
            </w:pPr>
            <w:r w:rsidRPr="00AD6199">
              <w:rPr>
                <w:rFonts w:ascii="Cambria" w:eastAsia="Calibri Light" w:hAnsi="Cambria"/>
                <w:b/>
                <w:sz w:val="28"/>
                <w:szCs w:val="28"/>
              </w:rPr>
              <w:t>WYMAGANIA FORMALNE</w:t>
            </w:r>
          </w:p>
          <w:p w14:paraId="3A430542" w14:textId="42B2BB94" w:rsidR="00AD6199" w:rsidRPr="00E638B1" w:rsidRDefault="00AD6199" w:rsidP="00E638B1">
            <w:pPr>
              <w:jc w:val="center"/>
              <w:rPr>
                <w:rFonts w:ascii="Cambria" w:hAnsi="Cambria" w:cstheme="majorHAnsi"/>
                <w:b/>
                <w:bCs/>
              </w:rPr>
            </w:pPr>
          </w:p>
        </w:tc>
      </w:tr>
      <w:tr w:rsidR="00E638B1" w14:paraId="3C788852" w14:textId="77777777" w:rsidTr="005D046C">
        <w:tc>
          <w:tcPr>
            <w:tcW w:w="652" w:type="dxa"/>
          </w:tcPr>
          <w:p w14:paraId="2633C456" w14:textId="77777777" w:rsidR="00E638B1" w:rsidRPr="00D34156" w:rsidRDefault="00E638B1" w:rsidP="00E638B1">
            <w:pPr>
              <w:pStyle w:val="Akapitzlist"/>
              <w:numPr>
                <w:ilvl w:val="0"/>
                <w:numId w:val="18"/>
              </w:numPr>
              <w:jc w:val="right"/>
              <w:rPr>
                <w:rFonts w:ascii="Cambria" w:hAnsi="Cambria" w:cstheme="majorHAnsi"/>
                <w:b/>
                <w:bCs/>
              </w:rPr>
            </w:pPr>
          </w:p>
        </w:tc>
        <w:tc>
          <w:tcPr>
            <w:tcW w:w="7513" w:type="dxa"/>
          </w:tcPr>
          <w:p w14:paraId="2AFFD7C2" w14:textId="5E309A49" w:rsidR="00E638B1" w:rsidRDefault="003D3F8F" w:rsidP="00E638B1">
            <w:pPr>
              <w:pStyle w:val="Akapitzlist"/>
              <w:spacing w:after="0"/>
              <w:ind w:left="0"/>
              <w:jc w:val="both"/>
              <w:rPr>
                <w:rFonts w:ascii="Cambria" w:eastAsia="Calibri" w:hAnsi="Cambria" w:cs="Calibri"/>
              </w:rPr>
            </w:pPr>
            <w:r w:rsidRPr="003D3F8F">
              <w:rPr>
                <w:rFonts w:ascii="Aptos" w:eastAsia="Calibri Light" w:hAnsi="Aptos"/>
              </w:rPr>
              <w:t xml:space="preserve">Przedmiot zamówienia obejmuje dostawę </w:t>
            </w:r>
            <w:r w:rsidR="004B319B">
              <w:rPr>
                <w:rFonts w:ascii="Aptos" w:eastAsia="Calibri Light" w:hAnsi="Aptos"/>
              </w:rPr>
              <w:t>trzech</w:t>
            </w:r>
            <w:r w:rsidRPr="003D3F8F">
              <w:rPr>
                <w:rFonts w:ascii="Aptos" w:eastAsia="Calibri Light" w:hAnsi="Aptos"/>
              </w:rPr>
              <w:t xml:space="preserve"> (</w:t>
            </w:r>
            <w:r w:rsidR="004B319B">
              <w:rPr>
                <w:rFonts w:ascii="Aptos" w:eastAsia="Calibri Light" w:hAnsi="Aptos"/>
              </w:rPr>
              <w:t>3</w:t>
            </w:r>
            <w:r w:rsidRPr="003D3F8F">
              <w:rPr>
                <w:rFonts w:ascii="Aptos" w:eastAsia="Calibri Light" w:hAnsi="Aptos"/>
              </w:rPr>
              <w:t>) licencji czasowych (subskrypcyjnych) na specjalistyczne oprogramowanie do komputerowego wspomagania projektowania inżynierskiego 3D</w:t>
            </w:r>
          </w:p>
        </w:tc>
        <w:tc>
          <w:tcPr>
            <w:tcW w:w="6379" w:type="dxa"/>
          </w:tcPr>
          <w:p w14:paraId="3404F004" w14:textId="77777777" w:rsidR="00E638B1" w:rsidRDefault="00E638B1" w:rsidP="00E638B1">
            <w:pPr>
              <w:rPr>
                <w:rFonts w:ascii="Cambria" w:hAnsi="Cambria" w:cstheme="majorHAnsi"/>
                <w:b/>
                <w:bCs/>
              </w:rPr>
            </w:pPr>
          </w:p>
        </w:tc>
      </w:tr>
      <w:tr w:rsidR="00E638B1" w14:paraId="5BCB0C3B" w14:textId="77777777" w:rsidTr="005D046C">
        <w:tc>
          <w:tcPr>
            <w:tcW w:w="652" w:type="dxa"/>
          </w:tcPr>
          <w:p w14:paraId="35294A10" w14:textId="77777777" w:rsidR="00E638B1" w:rsidRPr="00D34156" w:rsidRDefault="00E638B1" w:rsidP="00E638B1">
            <w:pPr>
              <w:pStyle w:val="Akapitzlist"/>
              <w:numPr>
                <w:ilvl w:val="0"/>
                <w:numId w:val="18"/>
              </w:numPr>
              <w:jc w:val="right"/>
              <w:rPr>
                <w:rFonts w:ascii="Cambria" w:hAnsi="Cambria" w:cstheme="majorHAnsi"/>
                <w:b/>
                <w:bCs/>
              </w:rPr>
            </w:pPr>
          </w:p>
        </w:tc>
        <w:tc>
          <w:tcPr>
            <w:tcW w:w="7513" w:type="dxa"/>
          </w:tcPr>
          <w:p w14:paraId="0C0B0615" w14:textId="6D4243E9" w:rsidR="00E638B1" w:rsidRDefault="008B6773" w:rsidP="00E638B1">
            <w:pPr>
              <w:pStyle w:val="Akapitzlist"/>
              <w:spacing w:after="0"/>
              <w:ind w:left="0"/>
              <w:jc w:val="both"/>
              <w:rPr>
                <w:rFonts w:ascii="Cambria" w:eastAsia="Calibri" w:hAnsi="Cambria" w:cs="Calibri"/>
              </w:rPr>
            </w:pPr>
            <w:r w:rsidRPr="008B6773">
              <w:rPr>
                <w:rFonts w:ascii="Cambria" w:eastAsia="Calibri" w:hAnsi="Cambria" w:cs="Calibri"/>
              </w:rPr>
              <w:t>Licencje muszą umożliwiać korzystanie z oprogramowania przez okres 12 miesięcy od dnia ich aktywacji</w:t>
            </w:r>
          </w:p>
        </w:tc>
        <w:tc>
          <w:tcPr>
            <w:tcW w:w="6379" w:type="dxa"/>
          </w:tcPr>
          <w:p w14:paraId="1DF504EF" w14:textId="77777777" w:rsidR="00E638B1" w:rsidRDefault="00E638B1" w:rsidP="00E638B1">
            <w:pPr>
              <w:rPr>
                <w:rFonts w:ascii="Cambria" w:hAnsi="Cambria" w:cstheme="majorHAnsi"/>
                <w:b/>
                <w:bCs/>
              </w:rPr>
            </w:pPr>
          </w:p>
        </w:tc>
      </w:tr>
      <w:tr w:rsidR="00E638B1" w14:paraId="7382C6B7" w14:textId="77777777" w:rsidTr="005D046C">
        <w:tc>
          <w:tcPr>
            <w:tcW w:w="652" w:type="dxa"/>
          </w:tcPr>
          <w:p w14:paraId="74738998" w14:textId="77777777" w:rsidR="00E638B1" w:rsidRPr="00D34156" w:rsidRDefault="00E638B1" w:rsidP="00E638B1">
            <w:pPr>
              <w:pStyle w:val="Akapitzlist"/>
              <w:numPr>
                <w:ilvl w:val="0"/>
                <w:numId w:val="18"/>
              </w:numPr>
              <w:jc w:val="right"/>
              <w:rPr>
                <w:rFonts w:ascii="Cambria" w:hAnsi="Cambria" w:cstheme="majorHAnsi"/>
                <w:b/>
                <w:bCs/>
              </w:rPr>
            </w:pPr>
          </w:p>
        </w:tc>
        <w:tc>
          <w:tcPr>
            <w:tcW w:w="7513" w:type="dxa"/>
          </w:tcPr>
          <w:p w14:paraId="0F7272F3" w14:textId="3A68DBF9" w:rsidR="00E638B1" w:rsidRDefault="008B6773" w:rsidP="008B6773">
            <w:pPr>
              <w:pStyle w:val="Akapitzlist"/>
              <w:spacing w:after="0"/>
              <w:ind w:left="0"/>
              <w:jc w:val="both"/>
              <w:rPr>
                <w:rFonts w:ascii="Cambria" w:eastAsia="Calibri" w:hAnsi="Cambria" w:cs="Calibri"/>
              </w:rPr>
            </w:pPr>
            <w:r w:rsidRPr="008B6773">
              <w:rPr>
                <w:rFonts w:ascii="Cambria" w:eastAsia="Calibri" w:hAnsi="Cambria" w:cs="Calibri"/>
              </w:rPr>
              <w:t>Dostawa oprogramowania następuje w formie elektronicznej, poprzez przekazanie Zamawiającemu dostępu do plików instalacyjnych lub platformy dystrybucyjnej producenta, wraz z instrukcjami aktywacji oraz dokumentacją użytkownika w wersji elektronicznej</w:t>
            </w:r>
          </w:p>
        </w:tc>
        <w:tc>
          <w:tcPr>
            <w:tcW w:w="6379" w:type="dxa"/>
          </w:tcPr>
          <w:p w14:paraId="34B088F4" w14:textId="77777777" w:rsidR="00E638B1" w:rsidRDefault="00E638B1" w:rsidP="00E638B1">
            <w:pPr>
              <w:rPr>
                <w:rFonts w:ascii="Cambria" w:hAnsi="Cambria" w:cstheme="majorHAnsi"/>
                <w:b/>
                <w:bCs/>
              </w:rPr>
            </w:pPr>
          </w:p>
        </w:tc>
      </w:tr>
      <w:tr w:rsidR="00E638B1" w14:paraId="271D4F30" w14:textId="77777777" w:rsidTr="005D046C">
        <w:tc>
          <w:tcPr>
            <w:tcW w:w="652" w:type="dxa"/>
          </w:tcPr>
          <w:p w14:paraId="792DE4F2" w14:textId="77777777" w:rsidR="00E638B1" w:rsidRPr="00D34156" w:rsidRDefault="00E638B1" w:rsidP="00E638B1">
            <w:pPr>
              <w:pStyle w:val="Akapitzlist"/>
              <w:numPr>
                <w:ilvl w:val="0"/>
                <w:numId w:val="18"/>
              </w:numPr>
              <w:jc w:val="right"/>
              <w:rPr>
                <w:rFonts w:ascii="Cambria" w:hAnsi="Cambria" w:cstheme="majorHAnsi"/>
                <w:b/>
                <w:bCs/>
              </w:rPr>
            </w:pPr>
          </w:p>
        </w:tc>
        <w:tc>
          <w:tcPr>
            <w:tcW w:w="7513" w:type="dxa"/>
          </w:tcPr>
          <w:p w14:paraId="70B514D1" w14:textId="7B5DE353" w:rsidR="00E638B1" w:rsidRDefault="008B6773" w:rsidP="000D0503">
            <w:pPr>
              <w:pStyle w:val="Akapitzlist"/>
              <w:spacing w:after="0"/>
              <w:ind w:left="0"/>
              <w:jc w:val="both"/>
              <w:rPr>
                <w:rFonts w:ascii="Cambria" w:eastAsia="Calibri" w:hAnsi="Cambria" w:cs="Calibri"/>
              </w:rPr>
            </w:pPr>
            <w:r w:rsidRPr="008B6773">
              <w:rPr>
                <w:rFonts w:ascii="Cambria" w:eastAsia="Calibri" w:hAnsi="Cambria" w:cs="Calibri"/>
              </w:rPr>
              <w:t xml:space="preserve">Wykonawca zobowiązany jest do </w:t>
            </w:r>
            <w:r w:rsidRPr="008B6773">
              <w:rPr>
                <w:rFonts w:ascii="Cambria" w:eastAsia="Calibri" w:hAnsi="Cambria" w:cs="Calibri"/>
                <w:b/>
                <w:bCs/>
              </w:rPr>
              <w:t>aktywacji licencji</w:t>
            </w:r>
            <w:r w:rsidRPr="008B6773">
              <w:rPr>
                <w:rFonts w:ascii="Cambria" w:eastAsia="Calibri" w:hAnsi="Cambria" w:cs="Calibri"/>
              </w:rPr>
              <w:t xml:space="preserve"> w sposób umożliwiający ich nieprzerwane użytkowanie przez cały okres subskrypcji.</w:t>
            </w:r>
          </w:p>
        </w:tc>
        <w:tc>
          <w:tcPr>
            <w:tcW w:w="6379" w:type="dxa"/>
          </w:tcPr>
          <w:p w14:paraId="6DEC8E55" w14:textId="77777777" w:rsidR="00E638B1" w:rsidRDefault="00E638B1" w:rsidP="00E638B1">
            <w:pPr>
              <w:rPr>
                <w:rFonts w:ascii="Cambria" w:hAnsi="Cambria" w:cstheme="majorHAnsi"/>
                <w:b/>
                <w:bCs/>
              </w:rPr>
            </w:pPr>
          </w:p>
        </w:tc>
      </w:tr>
      <w:tr w:rsidR="008B6773" w14:paraId="53BF38DE" w14:textId="77777777" w:rsidTr="005D046C">
        <w:tc>
          <w:tcPr>
            <w:tcW w:w="652" w:type="dxa"/>
          </w:tcPr>
          <w:p w14:paraId="78660D58" w14:textId="77777777" w:rsidR="008B6773" w:rsidRPr="00D34156" w:rsidRDefault="008B6773" w:rsidP="00E638B1">
            <w:pPr>
              <w:pStyle w:val="Akapitzlist"/>
              <w:numPr>
                <w:ilvl w:val="0"/>
                <w:numId w:val="18"/>
              </w:numPr>
              <w:jc w:val="right"/>
              <w:rPr>
                <w:rFonts w:ascii="Cambria" w:hAnsi="Cambria" w:cstheme="majorHAnsi"/>
                <w:b/>
                <w:bCs/>
              </w:rPr>
            </w:pPr>
          </w:p>
        </w:tc>
        <w:tc>
          <w:tcPr>
            <w:tcW w:w="7513" w:type="dxa"/>
          </w:tcPr>
          <w:p w14:paraId="7E1AEB91" w14:textId="70F5B93E" w:rsidR="008B6773" w:rsidRPr="008B6773" w:rsidRDefault="008B6773" w:rsidP="000D0503">
            <w:pPr>
              <w:pStyle w:val="Akapitzlist"/>
              <w:spacing w:after="0"/>
              <w:ind w:left="0"/>
              <w:jc w:val="both"/>
              <w:rPr>
                <w:rFonts w:ascii="Cambria" w:eastAsia="Calibri" w:hAnsi="Cambria" w:cs="Calibri"/>
              </w:rPr>
            </w:pPr>
            <w:r w:rsidRPr="008B6773">
              <w:rPr>
                <w:rFonts w:ascii="Cambria" w:eastAsia="Calibri" w:hAnsi="Cambria" w:cs="Calibri"/>
              </w:rPr>
              <w:t>W okresie obowiązywania licencji Wykonawca zapewni dostęp do aktualizacji oprogramowania, poprawek funkcjonalnych i bezpieczeństwa oraz wsparcie techniczne producenta, zgodnie z warunkami subskrypcji.</w:t>
            </w:r>
          </w:p>
        </w:tc>
        <w:tc>
          <w:tcPr>
            <w:tcW w:w="6379" w:type="dxa"/>
          </w:tcPr>
          <w:p w14:paraId="69CC0A97" w14:textId="77777777" w:rsidR="008B6773" w:rsidRDefault="008B6773" w:rsidP="00E638B1">
            <w:pPr>
              <w:rPr>
                <w:rFonts w:ascii="Cambria" w:hAnsi="Cambria" w:cstheme="majorHAnsi"/>
                <w:b/>
                <w:bCs/>
              </w:rPr>
            </w:pPr>
          </w:p>
        </w:tc>
      </w:tr>
      <w:tr w:rsidR="008B6773" w14:paraId="4C7E7118" w14:textId="77777777" w:rsidTr="005D046C">
        <w:tc>
          <w:tcPr>
            <w:tcW w:w="652" w:type="dxa"/>
          </w:tcPr>
          <w:p w14:paraId="3F62ACC3" w14:textId="77777777" w:rsidR="008B6773" w:rsidRPr="00D34156" w:rsidRDefault="008B6773" w:rsidP="00E638B1">
            <w:pPr>
              <w:pStyle w:val="Akapitzlist"/>
              <w:numPr>
                <w:ilvl w:val="0"/>
                <w:numId w:val="18"/>
              </w:numPr>
              <w:jc w:val="right"/>
              <w:rPr>
                <w:rFonts w:ascii="Cambria" w:hAnsi="Cambria" w:cstheme="majorHAnsi"/>
                <w:b/>
                <w:bCs/>
              </w:rPr>
            </w:pPr>
          </w:p>
        </w:tc>
        <w:tc>
          <w:tcPr>
            <w:tcW w:w="7513" w:type="dxa"/>
          </w:tcPr>
          <w:p w14:paraId="478A829E" w14:textId="41A44452" w:rsidR="008B6773" w:rsidRPr="008B6773" w:rsidRDefault="008B6773" w:rsidP="000D0503">
            <w:pPr>
              <w:pStyle w:val="Akapitzlist"/>
              <w:spacing w:after="0"/>
              <w:ind w:left="0"/>
              <w:jc w:val="both"/>
              <w:rPr>
                <w:rFonts w:ascii="Cambria" w:eastAsia="Calibri" w:hAnsi="Cambria" w:cs="Calibri"/>
              </w:rPr>
            </w:pPr>
            <w:r w:rsidRPr="008B6773">
              <w:rPr>
                <w:rFonts w:ascii="Cambria" w:eastAsia="Calibri" w:hAnsi="Cambria" w:cs="Calibri"/>
              </w:rPr>
              <w:t>Powyższe obowiązki w zakresie aktualizacji oraz wsparcia technicznego stanowią odpowiednik gwarancji jakości oprogramowania i są realizowane na warunkach określonych przez producenta</w:t>
            </w:r>
          </w:p>
        </w:tc>
        <w:tc>
          <w:tcPr>
            <w:tcW w:w="6379" w:type="dxa"/>
          </w:tcPr>
          <w:p w14:paraId="27C1AFB5" w14:textId="77777777" w:rsidR="008B6773" w:rsidRDefault="008B6773" w:rsidP="00E638B1">
            <w:pPr>
              <w:rPr>
                <w:rFonts w:ascii="Cambria" w:hAnsi="Cambria" w:cstheme="majorHAnsi"/>
                <w:b/>
                <w:bCs/>
              </w:rPr>
            </w:pPr>
          </w:p>
        </w:tc>
      </w:tr>
      <w:tr w:rsidR="008B6773" w14:paraId="363BB73F" w14:textId="77777777" w:rsidTr="005D046C">
        <w:tc>
          <w:tcPr>
            <w:tcW w:w="652" w:type="dxa"/>
          </w:tcPr>
          <w:p w14:paraId="1CA17E5F" w14:textId="77777777" w:rsidR="008B6773" w:rsidRPr="00D34156" w:rsidRDefault="008B6773" w:rsidP="00E638B1">
            <w:pPr>
              <w:pStyle w:val="Akapitzlist"/>
              <w:numPr>
                <w:ilvl w:val="0"/>
                <w:numId w:val="18"/>
              </w:numPr>
              <w:jc w:val="right"/>
              <w:rPr>
                <w:rFonts w:ascii="Cambria" w:hAnsi="Cambria" w:cstheme="majorHAnsi"/>
                <w:b/>
                <w:bCs/>
              </w:rPr>
            </w:pPr>
          </w:p>
        </w:tc>
        <w:tc>
          <w:tcPr>
            <w:tcW w:w="7513" w:type="dxa"/>
          </w:tcPr>
          <w:p w14:paraId="7A79D30E" w14:textId="3714E994" w:rsidR="008B6773" w:rsidRPr="008B6773" w:rsidRDefault="008B6773" w:rsidP="000D0503">
            <w:pPr>
              <w:pStyle w:val="Akapitzlist"/>
              <w:spacing w:after="0"/>
              <w:ind w:left="0"/>
              <w:jc w:val="both"/>
              <w:rPr>
                <w:rFonts w:ascii="Cambria" w:eastAsia="Calibri" w:hAnsi="Cambria" w:cs="Calibri"/>
              </w:rPr>
            </w:pPr>
            <w:r w:rsidRPr="008B6773">
              <w:rPr>
                <w:rFonts w:ascii="Cambria" w:eastAsia="Calibri" w:hAnsi="Cambria" w:cs="Calibri"/>
              </w:rPr>
              <w:t>Realizacja przedmiotu zamówienia nastąpi w terminie do 14 dni kalendarzowych od dnia zawarcia umowy</w:t>
            </w:r>
          </w:p>
        </w:tc>
        <w:tc>
          <w:tcPr>
            <w:tcW w:w="6379" w:type="dxa"/>
          </w:tcPr>
          <w:p w14:paraId="2EA2CA68" w14:textId="77777777" w:rsidR="008B6773" w:rsidRDefault="008B6773" w:rsidP="00E638B1">
            <w:pPr>
              <w:rPr>
                <w:rFonts w:ascii="Cambria" w:hAnsi="Cambria" w:cstheme="majorHAnsi"/>
                <w:b/>
                <w:bCs/>
              </w:rPr>
            </w:pPr>
          </w:p>
        </w:tc>
      </w:tr>
      <w:tr w:rsidR="008B6773" w14:paraId="537AAB84" w14:textId="77777777" w:rsidTr="005D046C">
        <w:tc>
          <w:tcPr>
            <w:tcW w:w="652" w:type="dxa"/>
          </w:tcPr>
          <w:p w14:paraId="46B9489F" w14:textId="77777777" w:rsidR="008B6773" w:rsidRPr="00D34156" w:rsidRDefault="008B6773" w:rsidP="00E638B1">
            <w:pPr>
              <w:pStyle w:val="Akapitzlist"/>
              <w:numPr>
                <w:ilvl w:val="0"/>
                <w:numId w:val="18"/>
              </w:numPr>
              <w:jc w:val="right"/>
              <w:rPr>
                <w:rFonts w:ascii="Cambria" w:hAnsi="Cambria" w:cstheme="majorHAnsi"/>
                <w:b/>
                <w:bCs/>
              </w:rPr>
            </w:pPr>
          </w:p>
        </w:tc>
        <w:tc>
          <w:tcPr>
            <w:tcW w:w="7513" w:type="dxa"/>
          </w:tcPr>
          <w:p w14:paraId="69F650E1" w14:textId="77777777" w:rsidR="008B6773" w:rsidRDefault="008B6773" w:rsidP="000D0503">
            <w:pPr>
              <w:pStyle w:val="Akapitzlist"/>
              <w:spacing w:after="0"/>
              <w:ind w:left="0"/>
              <w:jc w:val="both"/>
              <w:rPr>
                <w:rFonts w:ascii="Cambria" w:eastAsia="Calibri" w:hAnsi="Cambria" w:cs="Calibri"/>
              </w:rPr>
            </w:pPr>
            <w:r w:rsidRPr="008B6773">
              <w:rPr>
                <w:rFonts w:ascii="Cambria" w:eastAsia="Calibri" w:hAnsi="Cambria" w:cs="Calibri"/>
              </w:rPr>
              <w:t>Za wykonanie przedmiotu zamówienia uznaje się dzień skutecznej aktywacji licencji subskrypcyjnych oraz przekazania Zamawiającemu kompletu informacji niezbędnych do użytkowania oprogramowania, co zostanie potwierdzone podpisaniem protokołu odbioru</w:t>
            </w:r>
            <w:r w:rsidR="00322190">
              <w:rPr>
                <w:rFonts w:ascii="Cambria" w:eastAsia="Calibri" w:hAnsi="Cambria" w:cs="Calibri"/>
              </w:rPr>
              <w:t>.</w:t>
            </w:r>
          </w:p>
          <w:p w14:paraId="4D23CA23" w14:textId="03661F08" w:rsidR="00322190" w:rsidRPr="00BB6BFB" w:rsidRDefault="00322190" w:rsidP="00BB6BFB">
            <w:pPr>
              <w:spacing w:after="0"/>
              <w:jc w:val="both"/>
              <w:rPr>
                <w:rFonts w:ascii="Cambria" w:eastAsia="Calibri" w:hAnsi="Cambria" w:cs="Calibri"/>
              </w:rPr>
            </w:pPr>
            <w:r w:rsidRPr="00EC636F">
              <w:rPr>
                <w:rFonts w:ascii="Cambria" w:eastAsia="Calibri" w:hAnsi="Cambria" w:cs="Calibri"/>
              </w:rPr>
              <w:t>Odbiór przedmiotu zamówienia nastąpi po potwierdzeniu poprawnej pracy oprogramowania na przykładowych plikach projektowych Zamawiającego, w szczególności w zakresie zachowania relacji parametrycznych, struktury złożeń, metadanych oraz możliwości dalszej edycji modeli i dokumentacji.</w:t>
            </w:r>
          </w:p>
        </w:tc>
        <w:tc>
          <w:tcPr>
            <w:tcW w:w="6379" w:type="dxa"/>
          </w:tcPr>
          <w:p w14:paraId="710E7A67" w14:textId="77777777" w:rsidR="008B6773" w:rsidRDefault="008B6773" w:rsidP="00E638B1">
            <w:pPr>
              <w:rPr>
                <w:rFonts w:ascii="Cambria" w:hAnsi="Cambria" w:cstheme="majorHAnsi"/>
                <w:b/>
                <w:bCs/>
              </w:rPr>
            </w:pPr>
          </w:p>
        </w:tc>
      </w:tr>
      <w:tr w:rsidR="008B6773" w14:paraId="4B99BAAB" w14:textId="77777777" w:rsidTr="005D046C">
        <w:tc>
          <w:tcPr>
            <w:tcW w:w="652" w:type="dxa"/>
          </w:tcPr>
          <w:p w14:paraId="36AD9230" w14:textId="77777777" w:rsidR="008B6773" w:rsidRPr="00D34156" w:rsidRDefault="008B6773" w:rsidP="00E638B1">
            <w:pPr>
              <w:pStyle w:val="Akapitzlist"/>
              <w:numPr>
                <w:ilvl w:val="0"/>
                <w:numId w:val="18"/>
              </w:numPr>
              <w:jc w:val="right"/>
              <w:rPr>
                <w:rFonts w:ascii="Cambria" w:hAnsi="Cambria" w:cstheme="majorHAnsi"/>
                <w:b/>
                <w:bCs/>
              </w:rPr>
            </w:pPr>
          </w:p>
        </w:tc>
        <w:tc>
          <w:tcPr>
            <w:tcW w:w="7513" w:type="dxa"/>
          </w:tcPr>
          <w:p w14:paraId="3BCDFB34" w14:textId="5AD4226B" w:rsidR="008B6773" w:rsidRPr="008B6773" w:rsidRDefault="005D046C" w:rsidP="000D0503">
            <w:pPr>
              <w:pStyle w:val="Akapitzlist"/>
              <w:spacing w:after="0"/>
              <w:ind w:left="0"/>
              <w:jc w:val="both"/>
              <w:rPr>
                <w:rFonts w:ascii="Cambria" w:eastAsia="Calibri" w:hAnsi="Cambria" w:cs="Calibri"/>
              </w:rPr>
            </w:pPr>
            <w:r w:rsidRPr="005D046C">
              <w:rPr>
                <w:rFonts w:ascii="Cambria" w:eastAsia="Calibri" w:hAnsi="Cambria" w:cs="Calibri"/>
              </w:rPr>
              <w:t>Rozliczenie wynagrodzenia za dostawę licencji subskrypcyjnych następuje jednorazowo, na podstawie jednej faktury końcowej wystawionej po podpisaniu protokołu odbioru, zgodnie z postanowieniami umowy.</w:t>
            </w:r>
          </w:p>
        </w:tc>
        <w:tc>
          <w:tcPr>
            <w:tcW w:w="6379" w:type="dxa"/>
          </w:tcPr>
          <w:p w14:paraId="682AC378" w14:textId="77777777" w:rsidR="008B6773" w:rsidRDefault="008B6773" w:rsidP="00E638B1">
            <w:pPr>
              <w:rPr>
                <w:rFonts w:ascii="Cambria" w:hAnsi="Cambria" w:cstheme="majorHAnsi"/>
                <w:b/>
                <w:bCs/>
              </w:rPr>
            </w:pPr>
          </w:p>
        </w:tc>
      </w:tr>
    </w:tbl>
    <w:p w14:paraId="592A3150" w14:textId="77777777" w:rsidR="00AD6199" w:rsidRDefault="00AD6199">
      <w:pPr>
        <w:rPr>
          <w:rFonts w:ascii="Cambria" w:hAnsi="Cambria" w:cstheme="majorHAnsi"/>
          <w:b/>
          <w:bCs/>
        </w:rPr>
      </w:pPr>
    </w:p>
    <w:p w14:paraId="111E4347" w14:textId="77777777" w:rsidR="003D3F8F" w:rsidRPr="003D3F8F" w:rsidRDefault="003D3F8F" w:rsidP="003D3F8F">
      <w:pPr>
        <w:tabs>
          <w:tab w:val="center" w:pos="680"/>
        </w:tabs>
        <w:spacing w:before="60" w:after="60" w:line="240" w:lineRule="auto"/>
        <w:rPr>
          <w:rFonts w:ascii="Cambria" w:eastAsia="Calibri" w:hAnsi="Cambria" w:cs="Calibri"/>
          <w:b/>
          <w:bCs/>
          <w:color w:val="272727"/>
          <w:u w:val="single"/>
        </w:rPr>
      </w:pPr>
      <w:r w:rsidRPr="003D3F8F">
        <w:rPr>
          <w:rFonts w:ascii="Cambria" w:eastAsia="Calibri" w:hAnsi="Cambria" w:cs="Calibri"/>
          <w:b/>
          <w:bCs/>
          <w:color w:val="272727"/>
          <w:u w:val="single"/>
        </w:rPr>
        <w:t>Zastrzeżenie:</w:t>
      </w:r>
    </w:p>
    <w:p w14:paraId="2D792CF7" w14:textId="31D70AED" w:rsidR="003D3F8F" w:rsidRDefault="003D3F8F" w:rsidP="003D3F8F">
      <w:pPr>
        <w:tabs>
          <w:tab w:val="center" w:pos="680"/>
        </w:tabs>
        <w:spacing w:before="60" w:after="60" w:line="240" w:lineRule="auto"/>
        <w:rPr>
          <w:rFonts w:ascii="Cambria" w:eastAsia="Calibri" w:hAnsi="Cambria" w:cs="Calibri"/>
          <w:b/>
          <w:bCs/>
          <w:color w:val="272727"/>
        </w:rPr>
      </w:pPr>
      <w:r w:rsidRPr="003D3F8F">
        <w:rPr>
          <w:rFonts w:ascii="Cambria" w:eastAsia="Calibri" w:hAnsi="Cambria" w:cs="Calibri"/>
          <w:b/>
          <w:bCs/>
          <w:color w:val="272727"/>
        </w:rPr>
        <w:lastRenderedPageBreak/>
        <w:t>Wszelkie odniesienia zawarte w niniejszej specyfikacji do nazw technologii, formatów plików, modułów funkcjonalnych i analitycznych, metod obliczeniowych (np. MES/FEM, BEM), środowisk programistycznych, systemów BIM oraz rozwiązań producentów mają charakter przykładowy i służą wyłącznie określeniu oczekiwanego poziomu funkcjonalnego i jakościowego oprogramowania.</w:t>
      </w:r>
    </w:p>
    <w:p w14:paraId="66DEA378" w14:textId="77777777" w:rsidR="00513483" w:rsidRDefault="00513483" w:rsidP="003D3F8F">
      <w:pPr>
        <w:tabs>
          <w:tab w:val="center" w:pos="680"/>
        </w:tabs>
        <w:spacing w:before="60" w:after="60" w:line="240" w:lineRule="auto"/>
        <w:rPr>
          <w:rFonts w:ascii="Cambria" w:eastAsia="Calibri" w:hAnsi="Cambria" w:cs="Calibri"/>
          <w:b/>
          <w:bCs/>
          <w:color w:val="272727"/>
        </w:rPr>
      </w:pPr>
    </w:p>
    <w:p w14:paraId="4DCB19AE" w14:textId="2F10BA00" w:rsidR="00513483" w:rsidRDefault="00513483" w:rsidP="003D3F8F">
      <w:pPr>
        <w:tabs>
          <w:tab w:val="center" w:pos="680"/>
        </w:tabs>
        <w:spacing w:before="60" w:after="60" w:line="240" w:lineRule="auto"/>
        <w:rPr>
          <w:rFonts w:ascii="Cambria" w:eastAsia="Calibri" w:hAnsi="Cambria" w:cs="Calibri"/>
          <w:b/>
          <w:bCs/>
          <w:color w:val="272727"/>
        </w:rPr>
      </w:pPr>
      <w:r w:rsidRPr="00513483">
        <w:rPr>
          <w:rFonts w:ascii="Cambria" w:eastAsia="Calibri" w:hAnsi="Cambria" w:cs="Calibri"/>
          <w:b/>
          <w:bCs/>
          <w:color w:val="272727"/>
        </w:rPr>
        <w:t>Zamawiający dopuszcza rozwiązania równoważne, które mogą zapewniać wymaganą funkcjonalność także poprzez konwersję danych, wtyczki lub narzędzia integracyjne, bez konieczności natywnej obsługi wszystkich formatów plików, pod warunkiem zachowania pełnej funkcjonalności projektowej, relacji parametrycznych, struktury złożeń oraz metadanych.</w:t>
      </w:r>
    </w:p>
    <w:p w14:paraId="1FAFD9A5" w14:textId="77777777" w:rsidR="00513483" w:rsidRDefault="00513483" w:rsidP="003D3F8F">
      <w:pPr>
        <w:tabs>
          <w:tab w:val="center" w:pos="680"/>
        </w:tabs>
        <w:spacing w:before="60" w:after="60" w:line="240" w:lineRule="auto"/>
        <w:rPr>
          <w:rFonts w:ascii="Cambria" w:eastAsia="Calibri" w:hAnsi="Cambria" w:cs="Calibri"/>
          <w:b/>
          <w:bCs/>
          <w:color w:val="272727"/>
        </w:rPr>
      </w:pPr>
    </w:p>
    <w:p w14:paraId="2CF6697D" w14:textId="07C5D493" w:rsidR="0085153E" w:rsidRDefault="0085153E" w:rsidP="00EC636F">
      <w:pPr>
        <w:tabs>
          <w:tab w:val="center" w:pos="680"/>
        </w:tabs>
        <w:spacing w:before="60" w:after="60" w:line="240" w:lineRule="auto"/>
        <w:rPr>
          <w:rFonts w:ascii="Cambria" w:eastAsia="Calibri" w:hAnsi="Cambria" w:cs="Calibri"/>
          <w:b/>
          <w:bCs/>
          <w:color w:val="272727"/>
        </w:rPr>
      </w:pPr>
      <w:r w:rsidRPr="0085153E">
        <w:rPr>
          <w:rFonts w:ascii="Cambria" w:eastAsia="Calibri" w:hAnsi="Cambria" w:cs="Calibri"/>
          <w:b/>
          <w:bCs/>
          <w:color w:val="272727"/>
        </w:rPr>
        <w:t>Zamawiający wymaga zapewnienia kompatybilności z posiadanym środowiskiem projektowym w zakresie zachowania historii parametrycznej, automatyzacji projektowania, powiązań BIM oraz współpracy z istniejącą dokumentacją projektową.</w:t>
      </w:r>
    </w:p>
    <w:p w14:paraId="4753E6D5" w14:textId="77777777" w:rsidR="0085153E" w:rsidRPr="003D3F8F" w:rsidRDefault="0085153E" w:rsidP="003D3F8F">
      <w:pPr>
        <w:tabs>
          <w:tab w:val="center" w:pos="680"/>
        </w:tabs>
        <w:spacing w:before="60" w:after="60" w:line="240" w:lineRule="auto"/>
        <w:rPr>
          <w:rFonts w:ascii="Cambria" w:eastAsia="Calibri" w:hAnsi="Cambria" w:cs="Calibri"/>
          <w:b/>
          <w:bCs/>
          <w:color w:val="272727"/>
        </w:rPr>
      </w:pPr>
    </w:p>
    <w:p w14:paraId="7966AD40" w14:textId="1CBED214" w:rsidR="00B022B5" w:rsidRPr="003D3F8F" w:rsidRDefault="003D3F8F" w:rsidP="003D3F8F">
      <w:pPr>
        <w:tabs>
          <w:tab w:val="center" w:pos="680"/>
        </w:tabs>
        <w:spacing w:before="60" w:after="60" w:line="240" w:lineRule="auto"/>
        <w:rPr>
          <w:rFonts w:ascii="Cambria" w:hAnsi="Cambria" w:cs="Times New Roman"/>
          <w:sz w:val="20"/>
          <w:szCs w:val="20"/>
        </w:rPr>
      </w:pPr>
      <w:r w:rsidRPr="003D3F8F">
        <w:rPr>
          <w:rFonts w:ascii="Cambria" w:eastAsia="Calibri" w:hAnsi="Cambria" w:cs="Calibri"/>
          <w:b/>
          <w:bCs/>
          <w:color w:val="272727"/>
        </w:rPr>
        <w:t>Zamawiający dopuszcza rozwiązania równoważne, pod warunkiem że zapewniają one funkcjonalność, interoperacyjność oraz możliwość realizacji prac projektowych i analitycznych, w tym analiz konstrukcyjnych, na poziomie nie gorszym niż wymagany w niniejszej specyfikacji, a także umożliwiają pracę z dokumentacją techniczną Zamawiającego bez utraty danych, relacji parametrycznych i jakości informacji projektowej.</w:t>
      </w:r>
    </w:p>
    <w:p w14:paraId="7311601D" w14:textId="77777777" w:rsidR="00B022B5" w:rsidRDefault="00B022B5">
      <w:pPr>
        <w:tabs>
          <w:tab w:val="center" w:pos="680"/>
        </w:tabs>
        <w:spacing w:before="60" w:after="60" w:line="240" w:lineRule="auto"/>
        <w:rPr>
          <w:rFonts w:ascii="Cambria" w:hAnsi="Cambria" w:cs="Cambria"/>
          <w:sz w:val="8"/>
          <w:szCs w:val="8"/>
        </w:rPr>
      </w:pPr>
    </w:p>
    <w:p w14:paraId="7CA14014" w14:textId="77777777" w:rsidR="00B022B5" w:rsidRDefault="00B022B5">
      <w:pPr>
        <w:tabs>
          <w:tab w:val="center" w:pos="680"/>
        </w:tabs>
        <w:spacing w:before="60" w:after="60" w:line="240" w:lineRule="auto"/>
        <w:rPr>
          <w:rFonts w:ascii="Cambria" w:hAnsi="Cambria" w:cs="Cambria"/>
          <w:sz w:val="8"/>
          <w:szCs w:val="8"/>
        </w:rPr>
      </w:pPr>
    </w:p>
    <w:p w14:paraId="51242FBB" w14:textId="77777777" w:rsidR="00B022B5" w:rsidRDefault="00B022B5">
      <w:pPr>
        <w:tabs>
          <w:tab w:val="center" w:pos="680"/>
        </w:tabs>
        <w:spacing w:before="60" w:after="60" w:line="240" w:lineRule="auto"/>
        <w:rPr>
          <w:rFonts w:ascii="Cambria" w:hAnsi="Cambria" w:cs="Cambria"/>
          <w:sz w:val="8"/>
          <w:szCs w:val="8"/>
        </w:rPr>
      </w:pPr>
    </w:p>
    <w:p w14:paraId="74480B7F" w14:textId="77777777" w:rsidR="00B022B5" w:rsidRDefault="00B022B5">
      <w:pPr>
        <w:spacing w:before="60" w:after="60" w:line="240" w:lineRule="auto"/>
        <w:rPr>
          <w:rFonts w:ascii="Cambria" w:hAnsi="Cambria" w:cs="Cambria"/>
          <w:sz w:val="8"/>
          <w:szCs w:val="8"/>
        </w:rPr>
      </w:pPr>
    </w:p>
    <w:p w14:paraId="0AEDFCED" w14:textId="77777777" w:rsidR="00B022B5" w:rsidRDefault="00000000">
      <w:pPr>
        <w:spacing w:after="0" w:line="240" w:lineRule="auto"/>
        <w:ind w:firstLine="708"/>
        <w:rPr>
          <w:rFonts w:ascii="Cambria" w:hAnsi="Cambria" w:cs="Cambria"/>
          <w:color w:val="000000" w:themeColor="text1"/>
          <w:sz w:val="16"/>
          <w:szCs w:val="16"/>
        </w:rPr>
      </w:pPr>
      <w:r>
        <w:rPr>
          <w:rFonts w:ascii="Cambria" w:hAnsi="Cambria" w:cs="Cambria"/>
          <w:color w:val="000000" w:themeColor="text1"/>
          <w:sz w:val="16"/>
          <w:szCs w:val="16"/>
        </w:rPr>
        <w:t>…………………………………………..</w:t>
      </w:r>
      <w:r>
        <w:rPr>
          <w:rFonts w:ascii="Cambria" w:hAnsi="Cambria" w:cs="Cambria"/>
          <w:color w:val="000000" w:themeColor="text1"/>
          <w:sz w:val="16"/>
          <w:szCs w:val="16"/>
        </w:rPr>
        <w:tab/>
      </w:r>
      <w:r>
        <w:rPr>
          <w:rFonts w:ascii="Cambria" w:hAnsi="Cambria" w:cs="Cambria"/>
          <w:color w:val="000000" w:themeColor="text1"/>
          <w:sz w:val="16"/>
          <w:szCs w:val="16"/>
        </w:rPr>
        <w:tab/>
      </w:r>
      <w:r>
        <w:rPr>
          <w:rFonts w:ascii="Cambria" w:hAnsi="Cambria" w:cs="Cambria"/>
          <w:color w:val="000000" w:themeColor="text1"/>
          <w:sz w:val="16"/>
          <w:szCs w:val="16"/>
        </w:rPr>
        <w:tab/>
      </w:r>
      <w:r>
        <w:rPr>
          <w:rFonts w:ascii="Cambria" w:hAnsi="Cambria" w:cs="Cambria"/>
          <w:color w:val="000000" w:themeColor="text1"/>
          <w:sz w:val="16"/>
          <w:szCs w:val="16"/>
        </w:rPr>
        <w:tab/>
      </w:r>
      <w:r>
        <w:rPr>
          <w:rFonts w:ascii="Cambria" w:hAnsi="Cambria" w:cs="Cambria"/>
          <w:color w:val="000000" w:themeColor="text1"/>
          <w:sz w:val="16"/>
          <w:szCs w:val="16"/>
        </w:rPr>
        <w:tab/>
      </w:r>
      <w:r>
        <w:rPr>
          <w:rFonts w:ascii="Cambria" w:hAnsi="Cambria" w:cs="Cambria"/>
          <w:color w:val="000000" w:themeColor="text1"/>
          <w:sz w:val="16"/>
          <w:szCs w:val="16"/>
        </w:rPr>
        <w:tab/>
      </w:r>
      <w:r>
        <w:rPr>
          <w:rFonts w:ascii="Cambria" w:hAnsi="Cambria" w:cs="Cambria"/>
          <w:color w:val="000000" w:themeColor="text1"/>
          <w:sz w:val="16"/>
          <w:szCs w:val="16"/>
        </w:rPr>
        <w:tab/>
      </w:r>
      <w:r>
        <w:rPr>
          <w:rFonts w:ascii="Cambria" w:hAnsi="Cambria" w:cs="Cambria"/>
          <w:color w:val="000000" w:themeColor="text1"/>
          <w:sz w:val="16"/>
          <w:szCs w:val="16"/>
        </w:rPr>
        <w:tab/>
        <w:t>…….…………….………….………………………………………………..................................................</w:t>
      </w:r>
    </w:p>
    <w:p w14:paraId="670CD840" w14:textId="77777777" w:rsidR="00B022B5" w:rsidRDefault="00000000">
      <w:pPr>
        <w:spacing w:after="0" w:line="240" w:lineRule="auto"/>
        <w:ind w:firstLineChars="671" w:firstLine="1074"/>
        <w:rPr>
          <w:rFonts w:ascii="Cambria" w:hAnsi="Cambria" w:cs="Cambria"/>
          <w:b/>
          <w:iCs/>
          <w:color w:val="000000" w:themeColor="text1"/>
          <w:szCs w:val="16"/>
        </w:rPr>
      </w:pPr>
      <w:r>
        <w:rPr>
          <w:rFonts w:ascii="Cambria" w:hAnsi="Cambria" w:cs="Cambria"/>
          <w:color w:val="000000" w:themeColor="text1"/>
          <w:sz w:val="16"/>
          <w:szCs w:val="16"/>
        </w:rPr>
        <w:t>Miejsce i data</w:t>
      </w:r>
      <w:r>
        <w:rPr>
          <w:rFonts w:ascii="Cambria" w:hAnsi="Cambria" w:cs="Cambria"/>
          <w:color w:val="000000" w:themeColor="text1"/>
          <w:sz w:val="16"/>
          <w:szCs w:val="16"/>
        </w:rPr>
        <w:tab/>
      </w:r>
      <w:bookmarkStart w:id="1" w:name="_Hlk32273933"/>
      <w:r>
        <w:rPr>
          <w:rFonts w:ascii="Cambria" w:hAnsi="Cambria" w:cs="Cambria"/>
          <w:color w:val="000000" w:themeColor="text1"/>
          <w:sz w:val="16"/>
          <w:szCs w:val="16"/>
        </w:rPr>
        <w:tab/>
        <w:t xml:space="preserve">                                                                                         </w:t>
      </w:r>
      <w:r>
        <w:rPr>
          <w:rFonts w:ascii="Cambria" w:hAnsi="Cambria" w:cs="Cambria"/>
          <w:color w:val="000000" w:themeColor="text1"/>
          <w:sz w:val="16"/>
          <w:szCs w:val="16"/>
        </w:rPr>
        <w:tab/>
      </w:r>
      <w:r>
        <w:rPr>
          <w:rFonts w:ascii="Cambria" w:hAnsi="Cambria" w:cs="Cambria"/>
          <w:color w:val="000000" w:themeColor="text1"/>
          <w:sz w:val="16"/>
          <w:szCs w:val="16"/>
        </w:rPr>
        <w:tab/>
      </w:r>
      <w:r>
        <w:rPr>
          <w:rFonts w:ascii="Cambria" w:hAnsi="Cambria" w:cs="Cambria"/>
          <w:color w:val="000000" w:themeColor="text1"/>
          <w:sz w:val="16"/>
          <w:szCs w:val="16"/>
        </w:rPr>
        <w:tab/>
        <w:t>(czytelny podpis</w:t>
      </w:r>
      <w:r>
        <w:rPr>
          <w:rFonts w:ascii="Cambria" w:hAnsi="Cambria" w:cs="Cambria"/>
          <w:color w:val="000000" w:themeColor="text1"/>
        </w:rPr>
        <w:t>/</w:t>
      </w:r>
      <w:r>
        <w:rPr>
          <w:rFonts w:ascii="Cambria" w:eastAsia="Times New Roman" w:hAnsi="Cambria" w:cs="Cambria"/>
          <w:i/>
          <w:iCs/>
          <w:sz w:val="16"/>
          <w:szCs w:val="16"/>
        </w:rPr>
        <w:t>podpisy osób wskazanych</w:t>
      </w:r>
      <w:r>
        <w:rPr>
          <w:rFonts w:ascii="Cambria" w:hAnsi="Cambria" w:cs="Cambria"/>
          <w:i/>
          <w:iCs/>
          <w:sz w:val="16"/>
          <w:szCs w:val="16"/>
        </w:rPr>
        <w:t xml:space="preserve">  </w:t>
      </w:r>
      <w:r>
        <w:rPr>
          <w:rFonts w:ascii="Cambria" w:eastAsia="Times New Roman" w:hAnsi="Cambria" w:cs="Cambria"/>
          <w:i/>
          <w:iCs/>
          <w:sz w:val="16"/>
          <w:szCs w:val="16"/>
        </w:rPr>
        <w:t xml:space="preserve">w  dokumencie uprawniającym do </w:t>
      </w:r>
      <w:r>
        <w:rPr>
          <w:rFonts w:ascii="Cambria" w:hAnsi="Cambria" w:cs="Cambria"/>
          <w:i/>
          <w:iCs/>
          <w:sz w:val="16"/>
          <w:szCs w:val="16"/>
        </w:rPr>
        <w:tab/>
      </w:r>
      <w:r>
        <w:rPr>
          <w:rFonts w:ascii="Cambria" w:hAnsi="Cambria" w:cs="Cambria"/>
          <w:i/>
          <w:iCs/>
          <w:sz w:val="16"/>
          <w:szCs w:val="16"/>
        </w:rPr>
        <w:tab/>
      </w:r>
      <w:r>
        <w:rPr>
          <w:rFonts w:ascii="Cambria" w:hAnsi="Cambria" w:cs="Cambria"/>
          <w:i/>
          <w:iCs/>
          <w:sz w:val="16"/>
          <w:szCs w:val="16"/>
        </w:rPr>
        <w:tab/>
      </w:r>
      <w:r>
        <w:rPr>
          <w:rFonts w:ascii="Cambria" w:hAnsi="Cambria" w:cs="Cambria"/>
          <w:i/>
          <w:iCs/>
          <w:sz w:val="16"/>
          <w:szCs w:val="16"/>
        </w:rPr>
        <w:tab/>
      </w:r>
      <w:r>
        <w:rPr>
          <w:rFonts w:ascii="Cambria" w:hAnsi="Cambria" w:cs="Cambria"/>
          <w:i/>
          <w:iCs/>
          <w:sz w:val="16"/>
          <w:szCs w:val="16"/>
        </w:rPr>
        <w:tab/>
      </w:r>
      <w:r>
        <w:rPr>
          <w:rFonts w:ascii="Cambria" w:hAnsi="Cambria" w:cs="Cambria"/>
          <w:i/>
          <w:iCs/>
          <w:sz w:val="16"/>
          <w:szCs w:val="16"/>
        </w:rPr>
        <w:tab/>
      </w:r>
      <w:r>
        <w:rPr>
          <w:rFonts w:ascii="Cambria" w:hAnsi="Cambria" w:cs="Cambria"/>
          <w:i/>
          <w:iCs/>
          <w:sz w:val="16"/>
          <w:szCs w:val="16"/>
        </w:rPr>
        <w:tab/>
      </w:r>
      <w:r>
        <w:rPr>
          <w:rFonts w:ascii="Cambria" w:hAnsi="Cambria" w:cs="Cambria"/>
          <w:i/>
          <w:iCs/>
          <w:sz w:val="16"/>
          <w:szCs w:val="16"/>
        </w:rPr>
        <w:tab/>
      </w:r>
      <w:r>
        <w:rPr>
          <w:rFonts w:ascii="Cambria" w:hAnsi="Cambria" w:cs="Cambria"/>
          <w:i/>
          <w:iCs/>
          <w:sz w:val="16"/>
          <w:szCs w:val="16"/>
        </w:rPr>
        <w:tab/>
      </w:r>
      <w:r>
        <w:rPr>
          <w:rFonts w:ascii="Cambria" w:hAnsi="Cambria" w:cs="Cambria"/>
          <w:i/>
          <w:iCs/>
          <w:sz w:val="16"/>
          <w:szCs w:val="16"/>
        </w:rPr>
        <w:tab/>
      </w:r>
      <w:r>
        <w:rPr>
          <w:rFonts w:ascii="Cambria" w:hAnsi="Cambria" w:cs="Cambria"/>
          <w:i/>
          <w:iCs/>
          <w:sz w:val="16"/>
          <w:szCs w:val="16"/>
        </w:rPr>
        <w:tab/>
      </w:r>
      <w:r>
        <w:rPr>
          <w:rFonts w:ascii="Cambria" w:hAnsi="Cambria" w:cs="Cambria"/>
          <w:i/>
          <w:iCs/>
          <w:sz w:val="16"/>
          <w:szCs w:val="16"/>
        </w:rPr>
        <w:tab/>
      </w:r>
      <w:r>
        <w:rPr>
          <w:rFonts w:ascii="Cambria" w:hAnsi="Cambria" w:cs="Cambria"/>
          <w:i/>
          <w:iCs/>
          <w:sz w:val="16"/>
          <w:szCs w:val="16"/>
        </w:rPr>
        <w:tab/>
      </w:r>
      <w:r>
        <w:rPr>
          <w:rFonts w:ascii="Cambria" w:hAnsi="Cambria" w:cs="Cambria"/>
          <w:i/>
          <w:iCs/>
          <w:sz w:val="16"/>
          <w:szCs w:val="16"/>
        </w:rPr>
        <w:tab/>
      </w:r>
      <w:r>
        <w:rPr>
          <w:rFonts w:ascii="Cambria" w:eastAsia="Times New Roman" w:hAnsi="Cambria" w:cs="Cambria"/>
          <w:i/>
          <w:iCs/>
          <w:sz w:val="16"/>
          <w:szCs w:val="16"/>
        </w:rPr>
        <w:t>występowania w obrocie prawnym lub posiadających pełnomocnictwo)</w:t>
      </w:r>
      <w:bookmarkEnd w:id="1"/>
    </w:p>
    <w:p w14:paraId="72D10C61" w14:textId="77777777" w:rsidR="00B022B5" w:rsidRDefault="00B022B5">
      <w:pPr>
        <w:tabs>
          <w:tab w:val="center" w:pos="680"/>
        </w:tabs>
        <w:spacing w:before="60" w:after="60" w:line="240" w:lineRule="auto"/>
        <w:rPr>
          <w:rFonts w:ascii="Cambria" w:hAnsi="Cambria" w:cs="Cambria"/>
          <w:sz w:val="16"/>
          <w:szCs w:val="16"/>
        </w:rPr>
      </w:pPr>
    </w:p>
    <w:sectPr w:rsidR="00B022B5">
      <w:headerReference w:type="default" r:id="rId11"/>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67E96" w14:textId="77777777" w:rsidR="004B1C45" w:rsidRDefault="004B1C45">
      <w:pPr>
        <w:spacing w:line="240" w:lineRule="auto"/>
      </w:pPr>
      <w:r>
        <w:separator/>
      </w:r>
    </w:p>
  </w:endnote>
  <w:endnote w:type="continuationSeparator" w:id="0">
    <w:p w14:paraId="6C43D2F8" w14:textId="77777777" w:rsidR="004B1C45" w:rsidRDefault="004B1C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default"/>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7255871"/>
    </w:sdtPr>
    <w:sdtContent>
      <w:p w14:paraId="0601F8E8" w14:textId="77777777" w:rsidR="00B022B5" w:rsidRDefault="00000000">
        <w:pPr>
          <w:pStyle w:val="Stopka"/>
          <w:jc w:val="both"/>
        </w:pPr>
        <w:r>
          <w:fldChar w:fldCharType="begin"/>
        </w:r>
        <w:r>
          <w:instrText>PAGE   \* MERGEFORMAT</w:instrText>
        </w:r>
        <w:r>
          <w:fldChar w:fldCharType="separate"/>
        </w:r>
        <w:r>
          <w:t>2</w:t>
        </w:r>
        <w:r>
          <w:fldChar w:fldCharType="end"/>
        </w:r>
      </w:p>
    </w:sdtContent>
  </w:sdt>
  <w:p w14:paraId="14B69B73" w14:textId="77777777" w:rsidR="00B022B5" w:rsidRDefault="00B022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DDE70" w14:textId="77777777" w:rsidR="004B1C45" w:rsidRDefault="004B1C45">
      <w:pPr>
        <w:spacing w:after="0"/>
      </w:pPr>
      <w:r>
        <w:separator/>
      </w:r>
    </w:p>
  </w:footnote>
  <w:footnote w:type="continuationSeparator" w:id="0">
    <w:p w14:paraId="6696B31B" w14:textId="77777777" w:rsidR="004B1C45" w:rsidRDefault="004B1C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161F6" w14:textId="77777777" w:rsidR="00B022B5" w:rsidRDefault="00000000">
    <w:pPr>
      <w:pStyle w:val="Akapitzlist"/>
      <w:spacing w:line="240" w:lineRule="auto"/>
      <w:ind w:left="0"/>
      <w:jc w:val="center"/>
    </w:pPr>
    <w:r>
      <w:rPr>
        <w:noProof/>
      </w:rPr>
      <w:drawing>
        <wp:anchor distT="0" distB="0" distL="114300" distR="114300" simplePos="0" relativeHeight="251659264" behindDoc="1" locked="0" layoutInCell="1" allowOverlap="1" wp14:anchorId="75747A05" wp14:editId="1079F7A6">
          <wp:simplePos x="0" y="0"/>
          <wp:positionH relativeFrom="margin">
            <wp:posOffset>590550</wp:posOffset>
          </wp:positionH>
          <wp:positionV relativeFrom="paragraph">
            <wp:posOffset>172085</wp:posOffset>
          </wp:positionV>
          <wp:extent cx="8674100" cy="852805"/>
          <wp:effectExtent l="0" t="0" r="0" b="4445"/>
          <wp:wrapTight wrapText="bothSides">
            <wp:wrapPolygon edited="0">
              <wp:start x="0" y="0"/>
              <wp:lineTo x="0" y="21230"/>
              <wp:lineTo x="21537" y="21230"/>
              <wp:lineTo x="21537" y="0"/>
              <wp:lineTo x="0" y="0"/>
            </wp:wrapPolygon>
          </wp:wrapTight>
          <wp:docPr id="93109894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098943"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74100" cy="852805"/>
                  </a:xfrm>
                  <a:prstGeom prst="rect">
                    <a:avLst/>
                  </a:prstGeom>
                  <a:noFill/>
                </pic:spPr>
              </pic:pic>
            </a:graphicData>
          </a:graphic>
        </wp:anchor>
      </w:drawing>
    </w:r>
  </w:p>
  <w:p w14:paraId="45E7F196" w14:textId="77777777" w:rsidR="00B022B5" w:rsidRDefault="00000000">
    <w:pPr>
      <w:pStyle w:val="Akapitzlist"/>
      <w:spacing w:line="240" w:lineRule="auto"/>
      <w:ind w:left="0"/>
      <w:jc w:val="right"/>
      <w:rPr>
        <w:rFonts w:eastAsia="Times New Roman" w:cs="Arial"/>
        <w:i/>
        <w:iCs/>
      </w:rPr>
    </w:pPr>
    <w:r>
      <w:rPr>
        <w:rFonts w:ascii="Cambria" w:hAnsi="Cambria" w:cs="Arial"/>
        <w:bCs/>
        <w:color w:val="000000" w:themeColor="text1"/>
      </w:rPr>
      <w:t>Załącznik nr 3 do Zapytania ofertowego nr FENG.01.01-IP.02-0288/24 – 1/2026</w:t>
    </w:r>
    <w:r>
      <w:rPr>
        <w:rFonts w:ascii="Cambria" w:hAnsi="Cambria" w:cs="Arial"/>
        <w:bCs/>
        <w:color w:val="000000" w:themeColor="text1"/>
        <w:lang w:eastAsia="zh-CN"/>
      </w:rPr>
      <w:t xml:space="preserve"> -</w:t>
    </w:r>
    <w:r>
      <w:t xml:space="preserve"> </w:t>
    </w:r>
    <w:r>
      <w:rPr>
        <w:rFonts w:cs="Cambria"/>
        <w:i/>
        <w:iCs/>
        <w:color w:val="000000"/>
      </w:rPr>
      <w:t>Szczegółowy zakres dostawy wraz ze specyfikacją techniczną</w:t>
    </w:r>
  </w:p>
  <w:p w14:paraId="6E2BD6EA" w14:textId="77777777" w:rsidR="00B022B5" w:rsidRDefault="00B022B5">
    <w:pPr>
      <w:pStyle w:val="Nagwek"/>
    </w:pPr>
  </w:p>
  <w:p w14:paraId="22E0BD87" w14:textId="77777777" w:rsidR="00B022B5" w:rsidRDefault="00000000">
    <w:pPr>
      <w:pStyle w:val="Nagwek"/>
      <w:jc w:val="center"/>
      <w:rPr>
        <w:rFonts w:ascii="Cambria" w:hAnsi="Cambria" w:cs="Cambria"/>
        <w:color w:val="808080" w:themeColor="background1" w:themeShade="80"/>
      </w:rPr>
    </w:pPr>
    <w:r>
      <w:rPr>
        <w:rFonts w:ascii="Cambria" w:hAnsi="Cambria" w:cs="Cambria"/>
        <w:color w:val="808080" w:themeColor="background1" w:themeShade="80"/>
      </w:rPr>
      <w:t>Opis przedmiotu zamówienia</w:t>
    </w:r>
  </w:p>
  <w:p w14:paraId="22D3BAE3" w14:textId="77777777" w:rsidR="00B022B5" w:rsidRDefault="00000000">
    <w:pPr>
      <w:pStyle w:val="Nagwek"/>
      <w:jc w:val="center"/>
      <w:rPr>
        <w:rFonts w:ascii="Cambria" w:hAnsi="Cambria" w:cs="Cambria"/>
        <w:color w:val="808080" w:themeColor="background1" w:themeShade="80"/>
      </w:rPr>
    </w:pPr>
    <w:r>
      <w:rPr>
        <w:rFonts w:ascii="Cambria" w:hAnsi="Cambria" w:cs="Cambria"/>
        <w:color w:val="808080" w:themeColor="background1" w:themeShade="80"/>
      </w:rPr>
      <w:t>WYMAGANE PARAMETRY MINIMALNE, OFEROWANE PARAMETRY</w:t>
    </w:r>
  </w:p>
  <w:p w14:paraId="2FB55DF3" w14:textId="77777777" w:rsidR="00B022B5" w:rsidRDefault="00B022B5">
    <w:pPr>
      <w:pStyle w:val="Nagwek"/>
      <w:jc w:val="center"/>
      <w:rPr>
        <w:rFonts w:ascii="Cambria" w:hAnsi="Cambria" w:cs="Cambria"/>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0338F"/>
    <w:multiLevelType w:val="multilevel"/>
    <w:tmpl w:val="0920338F"/>
    <w:lvl w:ilvl="0">
      <w:start w:val="1"/>
      <w:numFmt w:val="bullet"/>
      <w:lvlText w:val=""/>
      <w:lvlJc w:val="left"/>
      <w:pPr>
        <w:ind w:left="850" w:hanging="360"/>
      </w:pPr>
      <w:rPr>
        <w:rFonts w:ascii="Symbol" w:hAnsi="Symbol" w:hint="default"/>
      </w:rPr>
    </w:lvl>
    <w:lvl w:ilvl="1">
      <w:start w:val="1"/>
      <w:numFmt w:val="bullet"/>
      <w:lvlText w:val="o"/>
      <w:lvlJc w:val="left"/>
      <w:pPr>
        <w:ind w:left="1570" w:hanging="360"/>
      </w:pPr>
      <w:rPr>
        <w:rFonts w:ascii="Courier New" w:hAnsi="Courier New" w:cs="Courier New" w:hint="default"/>
      </w:rPr>
    </w:lvl>
    <w:lvl w:ilvl="2">
      <w:start w:val="1"/>
      <w:numFmt w:val="bullet"/>
      <w:lvlText w:val=""/>
      <w:lvlJc w:val="left"/>
      <w:pPr>
        <w:ind w:left="2290" w:hanging="360"/>
      </w:pPr>
      <w:rPr>
        <w:rFonts w:ascii="Wingdings" w:hAnsi="Wingdings" w:hint="default"/>
      </w:rPr>
    </w:lvl>
    <w:lvl w:ilvl="3">
      <w:start w:val="1"/>
      <w:numFmt w:val="bullet"/>
      <w:lvlText w:val=""/>
      <w:lvlJc w:val="left"/>
      <w:pPr>
        <w:ind w:left="3010" w:hanging="360"/>
      </w:pPr>
      <w:rPr>
        <w:rFonts w:ascii="Symbol" w:hAnsi="Symbol" w:hint="default"/>
      </w:rPr>
    </w:lvl>
    <w:lvl w:ilvl="4">
      <w:start w:val="1"/>
      <w:numFmt w:val="bullet"/>
      <w:lvlText w:val="o"/>
      <w:lvlJc w:val="left"/>
      <w:pPr>
        <w:ind w:left="3730" w:hanging="360"/>
      </w:pPr>
      <w:rPr>
        <w:rFonts w:ascii="Courier New" w:hAnsi="Courier New" w:cs="Courier New" w:hint="default"/>
      </w:rPr>
    </w:lvl>
    <w:lvl w:ilvl="5">
      <w:start w:val="1"/>
      <w:numFmt w:val="bullet"/>
      <w:lvlText w:val=""/>
      <w:lvlJc w:val="left"/>
      <w:pPr>
        <w:ind w:left="4450" w:hanging="360"/>
      </w:pPr>
      <w:rPr>
        <w:rFonts w:ascii="Wingdings" w:hAnsi="Wingdings" w:hint="default"/>
      </w:rPr>
    </w:lvl>
    <w:lvl w:ilvl="6">
      <w:start w:val="1"/>
      <w:numFmt w:val="bullet"/>
      <w:lvlText w:val=""/>
      <w:lvlJc w:val="left"/>
      <w:pPr>
        <w:ind w:left="5170" w:hanging="360"/>
      </w:pPr>
      <w:rPr>
        <w:rFonts w:ascii="Symbol" w:hAnsi="Symbol" w:hint="default"/>
      </w:rPr>
    </w:lvl>
    <w:lvl w:ilvl="7">
      <w:start w:val="1"/>
      <w:numFmt w:val="bullet"/>
      <w:lvlText w:val="o"/>
      <w:lvlJc w:val="left"/>
      <w:pPr>
        <w:ind w:left="5890" w:hanging="360"/>
      </w:pPr>
      <w:rPr>
        <w:rFonts w:ascii="Courier New" w:hAnsi="Courier New" w:cs="Courier New" w:hint="default"/>
      </w:rPr>
    </w:lvl>
    <w:lvl w:ilvl="8">
      <w:start w:val="1"/>
      <w:numFmt w:val="bullet"/>
      <w:lvlText w:val=""/>
      <w:lvlJc w:val="left"/>
      <w:pPr>
        <w:ind w:left="6610" w:hanging="360"/>
      </w:pPr>
      <w:rPr>
        <w:rFonts w:ascii="Wingdings" w:hAnsi="Wingdings" w:hint="default"/>
      </w:rPr>
    </w:lvl>
  </w:abstractNum>
  <w:abstractNum w:abstractNumId="1" w15:restartNumberingAfterBreak="0">
    <w:nsid w:val="0BA56902"/>
    <w:multiLevelType w:val="multilevel"/>
    <w:tmpl w:val="9CF880EA"/>
    <w:lvl w:ilvl="0">
      <w:start w:val="1"/>
      <w:numFmt w:val="decimal"/>
      <w:lvlText w:val="%1."/>
      <w:lvlJc w:val="left"/>
      <w:pPr>
        <w:ind w:left="77" w:hanging="360"/>
      </w:pPr>
      <w:rPr>
        <w:rFonts w:hint="default"/>
      </w:rPr>
    </w:lvl>
    <w:lvl w:ilvl="1">
      <w:start w:val="1"/>
      <w:numFmt w:val="bullet"/>
      <w:lvlText w:val=""/>
      <w:lvlJc w:val="left"/>
      <w:pPr>
        <w:ind w:left="470" w:hanging="360"/>
      </w:pPr>
      <w:rPr>
        <w:rFonts w:ascii="Symbol" w:hAnsi="Symbol" w:hint="default"/>
      </w:rPr>
    </w:lvl>
    <w:lvl w:ilvl="2">
      <w:start w:val="1"/>
      <w:numFmt w:val="lowerRoman"/>
      <w:lvlText w:val="%3."/>
      <w:lvlJc w:val="right"/>
      <w:pPr>
        <w:ind w:left="1517" w:hanging="180"/>
      </w:pPr>
      <w:rPr>
        <w:rFonts w:hint="default"/>
      </w:rPr>
    </w:lvl>
    <w:lvl w:ilvl="3">
      <w:start w:val="1"/>
      <w:numFmt w:val="decimal"/>
      <w:lvlText w:val="%4."/>
      <w:lvlJc w:val="left"/>
      <w:pPr>
        <w:ind w:left="2237" w:hanging="360"/>
      </w:pPr>
      <w:rPr>
        <w:rFonts w:hint="default"/>
      </w:rPr>
    </w:lvl>
    <w:lvl w:ilvl="4">
      <w:start w:val="1"/>
      <w:numFmt w:val="lowerLetter"/>
      <w:lvlText w:val="%5."/>
      <w:lvlJc w:val="left"/>
      <w:pPr>
        <w:ind w:left="2957" w:hanging="360"/>
      </w:pPr>
      <w:rPr>
        <w:rFonts w:hint="default"/>
      </w:rPr>
    </w:lvl>
    <w:lvl w:ilvl="5">
      <w:start w:val="1"/>
      <w:numFmt w:val="lowerRoman"/>
      <w:lvlText w:val="%6."/>
      <w:lvlJc w:val="right"/>
      <w:pPr>
        <w:ind w:left="3677" w:hanging="180"/>
      </w:pPr>
      <w:rPr>
        <w:rFonts w:hint="default"/>
      </w:rPr>
    </w:lvl>
    <w:lvl w:ilvl="6">
      <w:start w:val="1"/>
      <w:numFmt w:val="decimal"/>
      <w:lvlText w:val="%7."/>
      <w:lvlJc w:val="left"/>
      <w:pPr>
        <w:ind w:left="4397" w:hanging="360"/>
      </w:pPr>
      <w:rPr>
        <w:rFonts w:hint="default"/>
      </w:rPr>
    </w:lvl>
    <w:lvl w:ilvl="7">
      <w:start w:val="1"/>
      <w:numFmt w:val="lowerLetter"/>
      <w:lvlText w:val="%8."/>
      <w:lvlJc w:val="left"/>
      <w:pPr>
        <w:ind w:left="5117" w:hanging="360"/>
      </w:pPr>
      <w:rPr>
        <w:rFonts w:hint="default"/>
      </w:rPr>
    </w:lvl>
    <w:lvl w:ilvl="8">
      <w:start w:val="1"/>
      <w:numFmt w:val="lowerRoman"/>
      <w:lvlText w:val="%9."/>
      <w:lvlJc w:val="right"/>
      <w:pPr>
        <w:ind w:left="5837" w:hanging="180"/>
      </w:pPr>
      <w:rPr>
        <w:rFonts w:hint="default"/>
      </w:rPr>
    </w:lvl>
  </w:abstractNum>
  <w:abstractNum w:abstractNumId="2" w15:restartNumberingAfterBreak="0">
    <w:nsid w:val="0C721D62"/>
    <w:multiLevelType w:val="multilevel"/>
    <w:tmpl w:val="0C721D62"/>
    <w:lvl w:ilvl="0">
      <w:start w:val="1"/>
      <w:numFmt w:val="bullet"/>
      <w:lvlText w:val=""/>
      <w:lvlJc w:val="left"/>
      <w:pPr>
        <w:ind w:left="-30" w:hanging="360"/>
      </w:pPr>
      <w:rPr>
        <w:rFonts w:ascii="Symbol" w:hAnsi="Symbol" w:hint="default"/>
        <w:u w:val="none"/>
      </w:rPr>
    </w:lvl>
    <w:lvl w:ilvl="1">
      <w:start w:val="1"/>
      <w:numFmt w:val="bullet"/>
      <w:lvlText w:val="○"/>
      <w:lvlJc w:val="left"/>
      <w:pPr>
        <w:ind w:left="690" w:hanging="360"/>
      </w:pPr>
      <w:rPr>
        <w:u w:val="none"/>
      </w:rPr>
    </w:lvl>
    <w:lvl w:ilvl="2">
      <w:start w:val="1"/>
      <w:numFmt w:val="bullet"/>
      <w:lvlText w:val="■"/>
      <w:lvlJc w:val="left"/>
      <w:pPr>
        <w:ind w:left="1410" w:hanging="360"/>
      </w:pPr>
      <w:rPr>
        <w:u w:val="none"/>
      </w:rPr>
    </w:lvl>
    <w:lvl w:ilvl="3">
      <w:start w:val="1"/>
      <w:numFmt w:val="bullet"/>
      <w:lvlText w:val="●"/>
      <w:lvlJc w:val="left"/>
      <w:pPr>
        <w:ind w:left="2130" w:hanging="360"/>
      </w:pPr>
      <w:rPr>
        <w:u w:val="none"/>
      </w:rPr>
    </w:lvl>
    <w:lvl w:ilvl="4">
      <w:start w:val="1"/>
      <w:numFmt w:val="bullet"/>
      <w:lvlText w:val="○"/>
      <w:lvlJc w:val="left"/>
      <w:pPr>
        <w:ind w:left="2850" w:hanging="360"/>
      </w:pPr>
      <w:rPr>
        <w:u w:val="none"/>
      </w:rPr>
    </w:lvl>
    <w:lvl w:ilvl="5">
      <w:start w:val="1"/>
      <w:numFmt w:val="bullet"/>
      <w:lvlText w:val="■"/>
      <w:lvlJc w:val="left"/>
      <w:pPr>
        <w:ind w:left="3570" w:hanging="360"/>
      </w:pPr>
      <w:rPr>
        <w:u w:val="none"/>
      </w:rPr>
    </w:lvl>
    <w:lvl w:ilvl="6">
      <w:start w:val="1"/>
      <w:numFmt w:val="bullet"/>
      <w:lvlText w:val="●"/>
      <w:lvlJc w:val="left"/>
      <w:pPr>
        <w:ind w:left="4290" w:hanging="360"/>
      </w:pPr>
      <w:rPr>
        <w:u w:val="none"/>
      </w:rPr>
    </w:lvl>
    <w:lvl w:ilvl="7">
      <w:start w:val="1"/>
      <w:numFmt w:val="bullet"/>
      <w:lvlText w:val="○"/>
      <w:lvlJc w:val="left"/>
      <w:pPr>
        <w:ind w:left="5010" w:hanging="360"/>
      </w:pPr>
      <w:rPr>
        <w:u w:val="none"/>
      </w:rPr>
    </w:lvl>
    <w:lvl w:ilvl="8">
      <w:start w:val="1"/>
      <w:numFmt w:val="bullet"/>
      <w:lvlText w:val="■"/>
      <w:lvlJc w:val="left"/>
      <w:pPr>
        <w:ind w:left="5730" w:hanging="360"/>
      </w:pPr>
      <w:rPr>
        <w:u w:val="none"/>
      </w:rPr>
    </w:lvl>
  </w:abstractNum>
  <w:abstractNum w:abstractNumId="3" w15:restartNumberingAfterBreak="0">
    <w:nsid w:val="0F0B4B55"/>
    <w:multiLevelType w:val="hybridMultilevel"/>
    <w:tmpl w:val="AD38E4AE"/>
    <w:lvl w:ilvl="0" w:tplc="3756373E">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A30BB0"/>
    <w:multiLevelType w:val="multilevel"/>
    <w:tmpl w:val="0FA30BB0"/>
    <w:lvl w:ilvl="0">
      <w:start w:val="1"/>
      <w:numFmt w:val="decimal"/>
      <w:lvlText w:val="%1."/>
      <w:lvlJc w:val="left"/>
      <w:pPr>
        <w:ind w:left="77" w:hanging="360"/>
      </w:pPr>
    </w:lvl>
    <w:lvl w:ilvl="1">
      <w:start w:val="1"/>
      <w:numFmt w:val="bullet"/>
      <w:lvlText w:val=""/>
      <w:lvlJc w:val="left"/>
      <w:pPr>
        <w:ind w:left="470" w:hanging="360"/>
      </w:pPr>
      <w:rPr>
        <w:rFonts w:ascii="Symbol" w:hAnsi="Symbol" w:hint="default"/>
      </w:rPr>
    </w:lvl>
    <w:lvl w:ilvl="2">
      <w:start w:val="1"/>
      <w:numFmt w:val="lowerRoman"/>
      <w:lvlText w:val="%3."/>
      <w:lvlJc w:val="right"/>
      <w:pPr>
        <w:ind w:left="1517" w:hanging="180"/>
      </w:pPr>
    </w:lvl>
    <w:lvl w:ilvl="3">
      <w:start w:val="1"/>
      <w:numFmt w:val="decimal"/>
      <w:lvlText w:val="%4."/>
      <w:lvlJc w:val="left"/>
      <w:pPr>
        <w:ind w:left="2237" w:hanging="360"/>
      </w:pPr>
    </w:lvl>
    <w:lvl w:ilvl="4">
      <w:start w:val="1"/>
      <w:numFmt w:val="lowerLetter"/>
      <w:lvlText w:val="%5."/>
      <w:lvlJc w:val="left"/>
      <w:pPr>
        <w:ind w:left="2957" w:hanging="360"/>
      </w:pPr>
    </w:lvl>
    <w:lvl w:ilvl="5">
      <w:start w:val="1"/>
      <w:numFmt w:val="lowerRoman"/>
      <w:lvlText w:val="%6."/>
      <w:lvlJc w:val="right"/>
      <w:pPr>
        <w:ind w:left="3677" w:hanging="180"/>
      </w:pPr>
    </w:lvl>
    <w:lvl w:ilvl="6">
      <w:start w:val="1"/>
      <w:numFmt w:val="decimal"/>
      <w:lvlText w:val="%7."/>
      <w:lvlJc w:val="left"/>
      <w:pPr>
        <w:ind w:left="4397" w:hanging="360"/>
      </w:pPr>
    </w:lvl>
    <w:lvl w:ilvl="7">
      <w:start w:val="1"/>
      <w:numFmt w:val="lowerLetter"/>
      <w:lvlText w:val="%8."/>
      <w:lvlJc w:val="left"/>
      <w:pPr>
        <w:ind w:left="5117" w:hanging="360"/>
      </w:pPr>
    </w:lvl>
    <w:lvl w:ilvl="8">
      <w:start w:val="1"/>
      <w:numFmt w:val="lowerRoman"/>
      <w:lvlText w:val="%9."/>
      <w:lvlJc w:val="right"/>
      <w:pPr>
        <w:ind w:left="5837" w:hanging="180"/>
      </w:pPr>
    </w:lvl>
  </w:abstractNum>
  <w:abstractNum w:abstractNumId="5" w15:restartNumberingAfterBreak="0">
    <w:nsid w:val="139C6960"/>
    <w:multiLevelType w:val="hybridMultilevel"/>
    <w:tmpl w:val="971803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C43EAC"/>
    <w:multiLevelType w:val="multilevel"/>
    <w:tmpl w:val="15C43E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91B5EC6"/>
    <w:multiLevelType w:val="hybridMultilevel"/>
    <w:tmpl w:val="5E601C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AD6926"/>
    <w:multiLevelType w:val="multilevel"/>
    <w:tmpl w:val="9CF880EA"/>
    <w:lvl w:ilvl="0">
      <w:start w:val="1"/>
      <w:numFmt w:val="decimal"/>
      <w:lvlText w:val="%1."/>
      <w:lvlJc w:val="left"/>
      <w:pPr>
        <w:ind w:left="77" w:hanging="360"/>
      </w:pPr>
      <w:rPr>
        <w:rFonts w:hint="default"/>
      </w:rPr>
    </w:lvl>
    <w:lvl w:ilvl="1">
      <w:start w:val="1"/>
      <w:numFmt w:val="bullet"/>
      <w:lvlText w:val=""/>
      <w:lvlJc w:val="left"/>
      <w:pPr>
        <w:ind w:left="470" w:hanging="360"/>
      </w:pPr>
      <w:rPr>
        <w:rFonts w:ascii="Symbol" w:hAnsi="Symbol" w:hint="default"/>
      </w:rPr>
    </w:lvl>
    <w:lvl w:ilvl="2">
      <w:start w:val="1"/>
      <w:numFmt w:val="lowerRoman"/>
      <w:lvlText w:val="%3."/>
      <w:lvlJc w:val="right"/>
      <w:pPr>
        <w:ind w:left="1517" w:hanging="180"/>
      </w:pPr>
      <w:rPr>
        <w:rFonts w:hint="default"/>
      </w:rPr>
    </w:lvl>
    <w:lvl w:ilvl="3">
      <w:start w:val="1"/>
      <w:numFmt w:val="decimal"/>
      <w:lvlText w:val="%4."/>
      <w:lvlJc w:val="left"/>
      <w:pPr>
        <w:ind w:left="2237" w:hanging="360"/>
      </w:pPr>
      <w:rPr>
        <w:rFonts w:hint="default"/>
      </w:rPr>
    </w:lvl>
    <w:lvl w:ilvl="4">
      <w:start w:val="1"/>
      <w:numFmt w:val="lowerLetter"/>
      <w:lvlText w:val="%5."/>
      <w:lvlJc w:val="left"/>
      <w:pPr>
        <w:ind w:left="2957" w:hanging="360"/>
      </w:pPr>
      <w:rPr>
        <w:rFonts w:hint="default"/>
      </w:rPr>
    </w:lvl>
    <w:lvl w:ilvl="5">
      <w:start w:val="1"/>
      <w:numFmt w:val="lowerRoman"/>
      <w:lvlText w:val="%6."/>
      <w:lvlJc w:val="right"/>
      <w:pPr>
        <w:ind w:left="3677" w:hanging="180"/>
      </w:pPr>
      <w:rPr>
        <w:rFonts w:hint="default"/>
      </w:rPr>
    </w:lvl>
    <w:lvl w:ilvl="6">
      <w:start w:val="1"/>
      <w:numFmt w:val="decimal"/>
      <w:lvlText w:val="%7."/>
      <w:lvlJc w:val="left"/>
      <w:pPr>
        <w:ind w:left="4397" w:hanging="360"/>
      </w:pPr>
      <w:rPr>
        <w:rFonts w:hint="default"/>
      </w:rPr>
    </w:lvl>
    <w:lvl w:ilvl="7">
      <w:start w:val="1"/>
      <w:numFmt w:val="lowerLetter"/>
      <w:lvlText w:val="%8."/>
      <w:lvlJc w:val="left"/>
      <w:pPr>
        <w:ind w:left="5117" w:hanging="360"/>
      </w:pPr>
      <w:rPr>
        <w:rFonts w:hint="default"/>
      </w:rPr>
    </w:lvl>
    <w:lvl w:ilvl="8">
      <w:start w:val="1"/>
      <w:numFmt w:val="lowerRoman"/>
      <w:lvlText w:val="%9."/>
      <w:lvlJc w:val="right"/>
      <w:pPr>
        <w:ind w:left="5837" w:hanging="180"/>
      </w:pPr>
      <w:rPr>
        <w:rFonts w:hint="default"/>
      </w:rPr>
    </w:lvl>
  </w:abstractNum>
  <w:abstractNum w:abstractNumId="9" w15:restartNumberingAfterBreak="0">
    <w:nsid w:val="2D637B7A"/>
    <w:multiLevelType w:val="multilevel"/>
    <w:tmpl w:val="2D637B7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2E5D6B2F"/>
    <w:multiLevelType w:val="multilevel"/>
    <w:tmpl w:val="2E5D6B2F"/>
    <w:lvl w:ilvl="0">
      <w:start w:val="1"/>
      <w:numFmt w:val="bullet"/>
      <w:lvlText w:val=""/>
      <w:lvlJc w:val="left"/>
      <w:pPr>
        <w:ind w:left="2160" w:hanging="360"/>
      </w:pPr>
      <w:rPr>
        <w:rFonts w:ascii="Symbol" w:hAnsi="Symbol" w:hint="default"/>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1" w15:restartNumberingAfterBreak="0">
    <w:nsid w:val="2F2A1F73"/>
    <w:multiLevelType w:val="multilevel"/>
    <w:tmpl w:val="9CF880EA"/>
    <w:lvl w:ilvl="0">
      <w:start w:val="1"/>
      <w:numFmt w:val="decimal"/>
      <w:lvlText w:val="%1."/>
      <w:lvlJc w:val="left"/>
      <w:pPr>
        <w:ind w:left="77" w:hanging="360"/>
      </w:pPr>
      <w:rPr>
        <w:rFonts w:hint="default"/>
      </w:rPr>
    </w:lvl>
    <w:lvl w:ilvl="1">
      <w:start w:val="1"/>
      <w:numFmt w:val="bullet"/>
      <w:lvlText w:val=""/>
      <w:lvlJc w:val="left"/>
      <w:pPr>
        <w:ind w:left="470" w:hanging="360"/>
      </w:pPr>
      <w:rPr>
        <w:rFonts w:ascii="Symbol" w:hAnsi="Symbol" w:hint="default"/>
      </w:rPr>
    </w:lvl>
    <w:lvl w:ilvl="2">
      <w:start w:val="1"/>
      <w:numFmt w:val="lowerRoman"/>
      <w:lvlText w:val="%3."/>
      <w:lvlJc w:val="right"/>
      <w:pPr>
        <w:ind w:left="1517" w:hanging="180"/>
      </w:pPr>
      <w:rPr>
        <w:rFonts w:hint="default"/>
      </w:rPr>
    </w:lvl>
    <w:lvl w:ilvl="3">
      <w:start w:val="1"/>
      <w:numFmt w:val="decimal"/>
      <w:lvlText w:val="%4."/>
      <w:lvlJc w:val="left"/>
      <w:pPr>
        <w:ind w:left="2237" w:hanging="360"/>
      </w:pPr>
      <w:rPr>
        <w:rFonts w:hint="default"/>
      </w:rPr>
    </w:lvl>
    <w:lvl w:ilvl="4">
      <w:start w:val="1"/>
      <w:numFmt w:val="lowerLetter"/>
      <w:lvlText w:val="%5."/>
      <w:lvlJc w:val="left"/>
      <w:pPr>
        <w:ind w:left="2957" w:hanging="360"/>
      </w:pPr>
      <w:rPr>
        <w:rFonts w:hint="default"/>
      </w:rPr>
    </w:lvl>
    <w:lvl w:ilvl="5">
      <w:start w:val="1"/>
      <w:numFmt w:val="lowerRoman"/>
      <w:lvlText w:val="%6."/>
      <w:lvlJc w:val="right"/>
      <w:pPr>
        <w:ind w:left="3677" w:hanging="180"/>
      </w:pPr>
      <w:rPr>
        <w:rFonts w:hint="default"/>
      </w:rPr>
    </w:lvl>
    <w:lvl w:ilvl="6">
      <w:start w:val="1"/>
      <w:numFmt w:val="decimal"/>
      <w:lvlText w:val="%7."/>
      <w:lvlJc w:val="left"/>
      <w:pPr>
        <w:ind w:left="4397" w:hanging="360"/>
      </w:pPr>
      <w:rPr>
        <w:rFonts w:hint="default"/>
      </w:rPr>
    </w:lvl>
    <w:lvl w:ilvl="7">
      <w:start w:val="1"/>
      <w:numFmt w:val="lowerLetter"/>
      <w:lvlText w:val="%8."/>
      <w:lvlJc w:val="left"/>
      <w:pPr>
        <w:ind w:left="5117" w:hanging="360"/>
      </w:pPr>
      <w:rPr>
        <w:rFonts w:hint="default"/>
      </w:rPr>
    </w:lvl>
    <w:lvl w:ilvl="8">
      <w:start w:val="1"/>
      <w:numFmt w:val="lowerRoman"/>
      <w:lvlText w:val="%9."/>
      <w:lvlJc w:val="right"/>
      <w:pPr>
        <w:ind w:left="5837" w:hanging="180"/>
      </w:pPr>
      <w:rPr>
        <w:rFonts w:hint="default"/>
      </w:rPr>
    </w:lvl>
  </w:abstractNum>
  <w:abstractNum w:abstractNumId="12" w15:restartNumberingAfterBreak="0">
    <w:nsid w:val="36602CCC"/>
    <w:multiLevelType w:val="multilevel"/>
    <w:tmpl w:val="0FA30BB0"/>
    <w:lvl w:ilvl="0">
      <w:start w:val="1"/>
      <w:numFmt w:val="decimal"/>
      <w:lvlText w:val="%1."/>
      <w:lvlJc w:val="left"/>
      <w:pPr>
        <w:ind w:left="77" w:hanging="360"/>
      </w:pPr>
    </w:lvl>
    <w:lvl w:ilvl="1">
      <w:start w:val="1"/>
      <w:numFmt w:val="bullet"/>
      <w:lvlText w:val=""/>
      <w:lvlJc w:val="left"/>
      <w:pPr>
        <w:ind w:left="470" w:hanging="360"/>
      </w:pPr>
      <w:rPr>
        <w:rFonts w:ascii="Symbol" w:hAnsi="Symbol" w:hint="default"/>
      </w:rPr>
    </w:lvl>
    <w:lvl w:ilvl="2">
      <w:start w:val="1"/>
      <w:numFmt w:val="lowerRoman"/>
      <w:lvlText w:val="%3."/>
      <w:lvlJc w:val="right"/>
      <w:pPr>
        <w:ind w:left="1517" w:hanging="180"/>
      </w:pPr>
    </w:lvl>
    <w:lvl w:ilvl="3">
      <w:start w:val="1"/>
      <w:numFmt w:val="decimal"/>
      <w:lvlText w:val="%4."/>
      <w:lvlJc w:val="left"/>
      <w:pPr>
        <w:ind w:left="2237" w:hanging="360"/>
      </w:pPr>
    </w:lvl>
    <w:lvl w:ilvl="4">
      <w:start w:val="1"/>
      <w:numFmt w:val="lowerLetter"/>
      <w:lvlText w:val="%5."/>
      <w:lvlJc w:val="left"/>
      <w:pPr>
        <w:ind w:left="2957" w:hanging="360"/>
      </w:pPr>
    </w:lvl>
    <w:lvl w:ilvl="5">
      <w:start w:val="1"/>
      <w:numFmt w:val="lowerRoman"/>
      <w:lvlText w:val="%6."/>
      <w:lvlJc w:val="right"/>
      <w:pPr>
        <w:ind w:left="3677" w:hanging="180"/>
      </w:pPr>
    </w:lvl>
    <w:lvl w:ilvl="6">
      <w:start w:val="1"/>
      <w:numFmt w:val="decimal"/>
      <w:lvlText w:val="%7."/>
      <w:lvlJc w:val="left"/>
      <w:pPr>
        <w:ind w:left="4397" w:hanging="360"/>
      </w:pPr>
    </w:lvl>
    <w:lvl w:ilvl="7">
      <w:start w:val="1"/>
      <w:numFmt w:val="lowerLetter"/>
      <w:lvlText w:val="%8."/>
      <w:lvlJc w:val="left"/>
      <w:pPr>
        <w:ind w:left="5117" w:hanging="360"/>
      </w:pPr>
    </w:lvl>
    <w:lvl w:ilvl="8">
      <w:start w:val="1"/>
      <w:numFmt w:val="lowerRoman"/>
      <w:lvlText w:val="%9."/>
      <w:lvlJc w:val="right"/>
      <w:pPr>
        <w:ind w:left="5837" w:hanging="180"/>
      </w:pPr>
    </w:lvl>
  </w:abstractNum>
  <w:abstractNum w:abstractNumId="13" w15:restartNumberingAfterBreak="0">
    <w:nsid w:val="40931B23"/>
    <w:multiLevelType w:val="multilevel"/>
    <w:tmpl w:val="40931B23"/>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489A72FB"/>
    <w:multiLevelType w:val="multilevel"/>
    <w:tmpl w:val="489A72F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9F50F72"/>
    <w:multiLevelType w:val="multilevel"/>
    <w:tmpl w:val="9CF880EA"/>
    <w:lvl w:ilvl="0">
      <w:start w:val="1"/>
      <w:numFmt w:val="decimal"/>
      <w:lvlText w:val="%1."/>
      <w:lvlJc w:val="left"/>
      <w:pPr>
        <w:ind w:left="77" w:hanging="360"/>
      </w:pPr>
      <w:rPr>
        <w:rFonts w:hint="default"/>
      </w:rPr>
    </w:lvl>
    <w:lvl w:ilvl="1">
      <w:start w:val="1"/>
      <w:numFmt w:val="bullet"/>
      <w:lvlText w:val=""/>
      <w:lvlJc w:val="left"/>
      <w:pPr>
        <w:ind w:left="470" w:hanging="360"/>
      </w:pPr>
      <w:rPr>
        <w:rFonts w:ascii="Symbol" w:hAnsi="Symbol" w:hint="default"/>
      </w:rPr>
    </w:lvl>
    <w:lvl w:ilvl="2">
      <w:start w:val="1"/>
      <w:numFmt w:val="lowerRoman"/>
      <w:lvlText w:val="%3."/>
      <w:lvlJc w:val="right"/>
      <w:pPr>
        <w:ind w:left="1517" w:hanging="180"/>
      </w:pPr>
      <w:rPr>
        <w:rFonts w:hint="default"/>
      </w:rPr>
    </w:lvl>
    <w:lvl w:ilvl="3">
      <w:start w:val="1"/>
      <w:numFmt w:val="decimal"/>
      <w:lvlText w:val="%4."/>
      <w:lvlJc w:val="left"/>
      <w:pPr>
        <w:ind w:left="2237" w:hanging="360"/>
      </w:pPr>
      <w:rPr>
        <w:rFonts w:hint="default"/>
      </w:rPr>
    </w:lvl>
    <w:lvl w:ilvl="4">
      <w:start w:val="1"/>
      <w:numFmt w:val="lowerLetter"/>
      <w:lvlText w:val="%5."/>
      <w:lvlJc w:val="left"/>
      <w:pPr>
        <w:ind w:left="2957" w:hanging="360"/>
      </w:pPr>
      <w:rPr>
        <w:rFonts w:hint="default"/>
      </w:rPr>
    </w:lvl>
    <w:lvl w:ilvl="5">
      <w:start w:val="1"/>
      <w:numFmt w:val="lowerRoman"/>
      <w:lvlText w:val="%6."/>
      <w:lvlJc w:val="right"/>
      <w:pPr>
        <w:ind w:left="3677" w:hanging="180"/>
      </w:pPr>
      <w:rPr>
        <w:rFonts w:hint="default"/>
      </w:rPr>
    </w:lvl>
    <w:lvl w:ilvl="6">
      <w:start w:val="1"/>
      <w:numFmt w:val="decimal"/>
      <w:lvlText w:val="%7."/>
      <w:lvlJc w:val="left"/>
      <w:pPr>
        <w:ind w:left="4397" w:hanging="360"/>
      </w:pPr>
      <w:rPr>
        <w:rFonts w:hint="default"/>
      </w:rPr>
    </w:lvl>
    <w:lvl w:ilvl="7">
      <w:start w:val="1"/>
      <w:numFmt w:val="lowerLetter"/>
      <w:lvlText w:val="%8."/>
      <w:lvlJc w:val="left"/>
      <w:pPr>
        <w:ind w:left="5117" w:hanging="360"/>
      </w:pPr>
      <w:rPr>
        <w:rFonts w:hint="default"/>
      </w:rPr>
    </w:lvl>
    <w:lvl w:ilvl="8">
      <w:start w:val="1"/>
      <w:numFmt w:val="lowerRoman"/>
      <w:lvlText w:val="%9."/>
      <w:lvlJc w:val="right"/>
      <w:pPr>
        <w:ind w:left="5837" w:hanging="180"/>
      </w:pPr>
      <w:rPr>
        <w:rFonts w:hint="default"/>
      </w:rPr>
    </w:lvl>
  </w:abstractNum>
  <w:abstractNum w:abstractNumId="16" w15:restartNumberingAfterBreak="0">
    <w:nsid w:val="502A163E"/>
    <w:multiLevelType w:val="multilevel"/>
    <w:tmpl w:val="502A163E"/>
    <w:lvl w:ilvl="0">
      <w:start w:val="1"/>
      <w:numFmt w:val="bullet"/>
      <w:lvlText w:val="●"/>
      <w:lvlJc w:val="left"/>
      <w:pPr>
        <w:ind w:left="720" w:hanging="360"/>
      </w:pPr>
      <w:rPr>
        <w:u w:val="none"/>
      </w:rPr>
    </w:lvl>
    <w:lvl w:ilvl="1">
      <w:start w:val="1"/>
      <w:numFmt w:val="bullet"/>
      <w:lvlText w:val=""/>
      <w:lvlJc w:val="left"/>
      <w:pPr>
        <w:ind w:left="753" w:hanging="360"/>
      </w:pPr>
      <w:rPr>
        <w:rFonts w:ascii="Symbol" w:hAnsi="Symbo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2DF69E9"/>
    <w:multiLevelType w:val="multilevel"/>
    <w:tmpl w:val="9CF880EA"/>
    <w:lvl w:ilvl="0">
      <w:start w:val="1"/>
      <w:numFmt w:val="decimal"/>
      <w:lvlText w:val="%1."/>
      <w:lvlJc w:val="left"/>
      <w:pPr>
        <w:ind w:left="77" w:hanging="360"/>
      </w:pPr>
      <w:rPr>
        <w:rFonts w:hint="default"/>
      </w:rPr>
    </w:lvl>
    <w:lvl w:ilvl="1">
      <w:start w:val="1"/>
      <w:numFmt w:val="bullet"/>
      <w:lvlText w:val=""/>
      <w:lvlJc w:val="left"/>
      <w:pPr>
        <w:ind w:left="470" w:hanging="360"/>
      </w:pPr>
      <w:rPr>
        <w:rFonts w:ascii="Symbol" w:hAnsi="Symbol" w:hint="default"/>
      </w:rPr>
    </w:lvl>
    <w:lvl w:ilvl="2">
      <w:start w:val="1"/>
      <w:numFmt w:val="lowerRoman"/>
      <w:lvlText w:val="%3."/>
      <w:lvlJc w:val="right"/>
      <w:pPr>
        <w:ind w:left="1517" w:hanging="180"/>
      </w:pPr>
      <w:rPr>
        <w:rFonts w:hint="default"/>
      </w:rPr>
    </w:lvl>
    <w:lvl w:ilvl="3">
      <w:start w:val="1"/>
      <w:numFmt w:val="decimal"/>
      <w:lvlText w:val="%4."/>
      <w:lvlJc w:val="left"/>
      <w:pPr>
        <w:ind w:left="2237" w:hanging="360"/>
      </w:pPr>
      <w:rPr>
        <w:rFonts w:hint="default"/>
      </w:rPr>
    </w:lvl>
    <w:lvl w:ilvl="4">
      <w:start w:val="1"/>
      <w:numFmt w:val="lowerLetter"/>
      <w:lvlText w:val="%5."/>
      <w:lvlJc w:val="left"/>
      <w:pPr>
        <w:ind w:left="2957" w:hanging="360"/>
      </w:pPr>
      <w:rPr>
        <w:rFonts w:hint="default"/>
      </w:rPr>
    </w:lvl>
    <w:lvl w:ilvl="5">
      <w:start w:val="1"/>
      <w:numFmt w:val="lowerRoman"/>
      <w:lvlText w:val="%6."/>
      <w:lvlJc w:val="right"/>
      <w:pPr>
        <w:ind w:left="3677" w:hanging="180"/>
      </w:pPr>
      <w:rPr>
        <w:rFonts w:hint="default"/>
      </w:rPr>
    </w:lvl>
    <w:lvl w:ilvl="6">
      <w:start w:val="1"/>
      <w:numFmt w:val="decimal"/>
      <w:lvlText w:val="%7."/>
      <w:lvlJc w:val="left"/>
      <w:pPr>
        <w:ind w:left="4397" w:hanging="360"/>
      </w:pPr>
      <w:rPr>
        <w:rFonts w:hint="default"/>
      </w:rPr>
    </w:lvl>
    <w:lvl w:ilvl="7">
      <w:start w:val="1"/>
      <w:numFmt w:val="lowerLetter"/>
      <w:lvlText w:val="%8."/>
      <w:lvlJc w:val="left"/>
      <w:pPr>
        <w:ind w:left="5117" w:hanging="360"/>
      </w:pPr>
      <w:rPr>
        <w:rFonts w:hint="default"/>
      </w:rPr>
    </w:lvl>
    <w:lvl w:ilvl="8">
      <w:start w:val="1"/>
      <w:numFmt w:val="lowerRoman"/>
      <w:lvlText w:val="%9."/>
      <w:lvlJc w:val="right"/>
      <w:pPr>
        <w:ind w:left="5837" w:hanging="180"/>
      </w:pPr>
      <w:rPr>
        <w:rFonts w:hint="default"/>
      </w:rPr>
    </w:lvl>
  </w:abstractNum>
  <w:abstractNum w:abstractNumId="18" w15:restartNumberingAfterBreak="0">
    <w:nsid w:val="596F3C7B"/>
    <w:multiLevelType w:val="multilevel"/>
    <w:tmpl w:val="596F3C7B"/>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DBF35D9"/>
    <w:multiLevelType w:val="multilevel"/>
    <w:tmpl w:val="5DBF35D9"/>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E9F40D0"/>
    <w:multiLevelType w:val="hybridMultilevel"/>
    <w:tmpl w:val="971803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50389133">
    <w:abstractNumId w:val="9"/>
  </w:num>
  <w:num w:numId="2" w16cid:durableId="1498768070">
    <w:abstractNumId w:val="4"/>
  </w:num>
  <w:num w:numId="3" w16cid:durableId="397482299">
    <w:abstractNumId w:val="2"/>
  </w:num>
  <w:num w:numId="4" w16cid:durableId="257754553">
    <w:abstractNumId w:val="0"/>
  </w:num>
  <w:num w:numId="5" w16cid:durableId="1742630057">
    <w:abstractNumId w:val="10"/>
  </w:num>
  <w:num w:numId="6" w16cid:durableId="1202669616">
    <w:abstractNumId w:val="13"/>
  </w:num>
  <w:num w:numId="7" w16cid:durableId="1833595602">
    <w:abstractNumId w:val="18"/>
  </w:num>
  <w:num w:numId="8" w16cid:durableId="99496510">
    <w:abstractNumId w:val="19"/>
  </w:num>
  <w:num w:numId="9" w16cid:durableId="212041532">
    <w:abstractNumId w:val="16"/>
  </w:num>
  <w:num w:numId="10" w16cid:durableId="796483666">
    <w:abstractNumId w:val="14"/>
  </w:num>
  <w:num w:numId="11" w16cid:durableId="1966933583">
    <w:abstractNumId w:val="6"/>
  </w:num>
  <w:num w:numId="12" w16cid:durableId="175196756">
    <w:abstractNumId w:val="11"/>
  </w:num>
  <w:num w:numId="13" w16cid:durableId="1128476291">
    <w:abstractNumId w:val="1"/>
  </w:num>
  <w:num w:numId="14" w16cid:durableId="909802095">
    <w:abstractNumId w:val="15"/>
  </w:num>
  <w:num w:numId="15" w16cid:durableId="293105015">
    <w:abstractNumId w:val="8"/>
  </w:num>
  <w:num w:numId="16" w16cid:durableId="6291652">
    <w:abstractNumId w:val="5"/>
  </w:num>
  <w:num w:numId="17" w16cid:durableId="762804432">
    <w:abstractNumId w:val="3"/>
  </w:num>
  <w:num w:numId="18" w16cid:durableId="1368994331">
    <w:abstractNumId w:val="17"/>
  </w:num>
  <w:num w:numId="19" w16cid:durableId="1334914210">
    <w:abstractNumId w:val="12"/>
  </w:num>
  <w:num w:numId="20" w16cid:durableId="655383912">
    <w:abstractNumId w:val="20"/>
  </w:num>
  <w:num w:numId="21" w16cid:durableId="18773531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C0B"/>
    <w:rsid w:val="0001561E"/>
    <w:rsid w:val="000164F4"/>
    <w:rsid w:val="00026A51"/>
    <w:rsid w:val="00032B32"/>
    <w:rsid w:val="00032BD0"/>
    <w:rsid w:val="000372EA"/>
    <w:rsid w:val="00040214"/>
    <w:rsid w:val="00040CDD"/>
    <w:rsid w:val="00041674"/>
    <w:rsid w:val="00042CED"/>
    <w:rsid w:val="0005349D"/>
    <w:rsid w:val="00057963"/>
    <w:rsid w:val="00070494"/>
    <w:rsid w:val="0007118E"/>
    <w:rsid w:val="00074DFA"/>
    <w:rsid w:val="000767C2"/>
    <w:rsid w:val="00083E82"/>
    <w:rsid w:val="000842E7"/>
    <w:rsid w:val="00084656"/>
    <w:rsid w:val="00084A4C"/>
    <w:rsid w:val="00094D19"/>
    <w:rsid w:val="00095435"/>
    <w:rsid w:val="000A3A6A"/>
    <w:rsid w:val="000A3DF4"/>
    <w:rsid w:val="000B0E29"/>
    <w:rsid w:val="000B1DAB"/>
    <w:rsid w:val="000B607D"/>
    <w:rsid w:val="000C0120"/>
    <w:rsid w:val="000D0503"/>
    <w:rsid w:val="000D162A"/>
    <w:rsid w:val="000D1714"/>
    <w:rsid w:val="000D32CC"/>
    <w:rsid w:val="000D718F"/>
    <w:rsid w:val="000D7DF9"/>
    <w:rsid w:val="000E1C5B"/>
    <w:rsid w:val="000E36CA"/>
    <w:rsid w:val="000E4852"/>
    <w:rsid w:val="000E534C"/>
    <w:rsid w:val="000F731A"/>
    <w:rsid w:val="0010049E"/>
    <w:rsid w:val="001045A3"/>
    <w:rsid w:val="0010525F"/>
    <w:rsid w:val="00114C64"/>
    <w:rsid w:val="001173CD"/>
    <w:rsid w:val="001220C5"/>
    <w:rsid w:val="00131563"/>
    <w:rsid w:val="00132B3A"/>
    <w:rsid w:val="0013315C"/>
    <w:rsid w:val="00134D36"/>
    <w:rsid w:val="00136655"/>
    <w:rsid w:val="00144688"/>
    <w:rsid w:val="00152A58"/>
    <w:rsid w:val="00154DE1"/>
    <w:rsid w:val="0015603D"/>
    <w:rsid w:val="00161582"/>
    <w:rsid w:val="00163D55"/>
    <w:rsid w:val="00165FE5"/>
    <w:rsid w:val="00171FA6"/>
    <w:rsid w:val="0017342B"/>
    <w:rsid w:val="00186854"/>
    <w:rsid w:val="001908E3"/>
    <w:rsid w:val="00192586"/>
    <w:rsid w:val="00194CB2"/>
    <w:rsid w:val="00197E22"/>
    <w:rsid w:val="001A353E"/>
    <w:rsid w:val="001A44F4"/>
    <w:rsid w:val="001A480F"/>
    <w:rsid w:val="001A4FBA"/>
    <w:rsid w:val="001A6BE9"/>
    <w:rsid w:val="001B20E8"/>
    <w:rsid w:val="001B2403"/>
    <w:rsid w:val="001B6BD5"/>
    <w:rsid w:val="001C204C"/>
    <w:rsid w:val="001C317F"/>
    <w:rsid w:val="001C389F"/>
    <w:rsid w:val="001C72D3"/>
    <w:rsid w:val="001C77D0"/>
    <w:rsid w:val="001D4330"/>
    <w:rsid w:val="001E1F9D"/>
    <w:rsid w:val="001E4090"/>
    <w:rsid w:val="001E619E"/>
    <w:rsid w:val="001F492A"/>
    <w:rsid w:val="0020026E"/>
    <w:rsid w:val="00200749"/>
    <w:rsid w:val="002021BC"/>
    <w:rsid w:val="0020439D"/>
    <w:rsid w:val="002102C8"/>
    <w:rsid w:val="002124A9"/>
    <w:rsid w:val="00213ACE"/>
    <w:rsid w:val="00213E9F"/>
    <w:rsid w:val="00214076"/>
    <w:rsid w:val="00214219"/>
    <w:rsid w:val="002145EC"/>
    <w:rsid w:val="00221A86"/>
    <w:rsid w:val="0022691C"/>
    <w:rsid w:val="00232E05"/>
    <w:rsid w:val="00234B39"/>
    <w:rsid w:val="002350B6"/>
    <w:rsid w:val="002405A0"/>
    <w:rsid w:val="00241C11"/>
    <w:rsid w:val="0024569F"/>
    <w:rsid w:val="00250203"/>
    <w:rsid w:val="0025255D"/>
    <w:rsid w:val="002551B0"/>
    <w:rsid w:val="00256198"/>
    <w:rsid w:val="00256F58"/>
    <w:rsid w:val="00257284"/>
    <w:rsid w:val="00257996"/>
    <w:rsid w:val="00260477"/>
    <w:rsid w:val="0026221E"/>
    <w:rsid w:val="0026281B"/>
    <w:rsid w:val="00264360"/>
    <w:rsid w:val="00271678"/>
    <w:rsid w:val="00274135"/>
    <w:rsid w:val="00276241"/>
    <w:rsid w:val="002831AB"/>
    <w:rsid w:val="00284B2A"/>
    <w:rsid w:val="00287112"/>
    <w:rsid w:val="00296075"/>
    <w:rsid w:val="00296F60"/>
    <w:rsid w:val="002A37C0"/>
    <w:rsid w:val="002A477D"/>
    <w:rsid w:val="002B33AA"/>
    <w:rsid w:val="002B57D2"/>
    <w:rsid w:val="002B5A52"/>
    <w:rsid w:val="002B6A1F"/>
    <w:rsid w:val="002C15E5"/>
    <w:rsid w:val="002C2937"/>
    <w:rsid w:val="002C66B5"/>
    <w:rsid w:val="002C69E5"/>
    <w:rsid w:val="002D3FB4"/>
    <w:rsid w:val="002D5A91"/>
    <w:rsid w:val="002E1696"/>
    <w:rsid w:val="002E3F99"/>
    <w:rsid w:val="002E456D"/>
    <w:rsid w:val="002F0A31"/>
    <w:rsid w:val="002F113A"/>
    <w:rsid w:val="002F2980"/>
    <w:rsid w:val="002F364A"/>
    <w:rsid w:val="002F45E6"/>
    <w:rsid w:val="002F68AE"/>
    <w:rsid w:val="002F6B8C"/>
    <w:rsid w:val="0030206B"/>
    <w:rsid w:val="00303B3C"/>
    <w:rsid w:val="00303C45"/>
    <w:rsid w:val="0030515A"/>
    <w:rsid w:val="00312E03"/>
    <w:rsid w:val="00313048"/>
    <w:rsid w:val="00315E32"/>
    <w:rsid w:val="00317FE4"/>
    <w:rsid w:val="00322190"/>
    <w:rsid w:val="00323A92"/>
    <w:rsid w:val="00324649"/>
    <w:rsid w:val="00324E35"/>
    <w:rsid w:val="003310AA"/>
    <w:rsid w:val="003361D4"/>
    <w:rsid w:val="00340949"/>
    <w:rsid w:val="003411D1"/>
    <w:rsid w:val="0034189C"/>
    <w:rsid w:val="003428CE"/>
    <w:rsid w:val="00342D66"/>
    <w:rsid w:val="00345C58"/>
    <w:rsid w:val="003461B8"/>
    <w:rsid w:val="003471C7"/>
    <w:rsid w:val="0034728B"/>
    <w:rsid w:val="00350C6F"/>
    <w:rsid w:val="00351676"/>
    <w:rsid w:val="00357B87"/>
    <w:rsid w:val="0036606C"/>
    <w:rsid w:val="00372CFE"/>
    <w:rsid w:val="00374BB7"/>
    <w:rsid w:val="0037680A"/>
    <w:rsid w:val="003769B7"/>
    <w:rsid w:val="003820EC"/>
    <w:rsid w:val="00392EEE"/>
    <w:rsid w:val="0039309F"/>
    <w:rsid w:val="003A1717"/>
    <w:rsid w:val="003B05C3"/>
    <w:rsid w:val="003B6373"/>
    <w:rsid w:val="003B695C"/>
    <w:rsid w:val="003B785F"/>
    <w:rsid w:val="003C15A3"/>
    <w:rsid w:val="003C1E03"/>
    <w:rsid w:val="003C2F3F"/>
    <w:rsid w:val="003C7B32"/>
    <w:rsid w:val="003D0C8A"/>
    <w:rsid w:val="003D3F8F"/>
    <w:rsid w:val="003D618C"/>
    <w:rsid w:val="003E1BE3"/>
    <w:rsid w:val="003E4A8B"/>
    <w:rsid w:val="003E4CA5"/>
    <w:rsid w:val="003E6784"/>
    <w:rsid w:val="003E7892"/>
    <w:rsid w:val="003F2DA5"/>
    <w:rsid w:val="003F36B2"/>
    <w:rsid w:val="003F480B"/>
    <w:rsid w:val="003F6181"/>
    <w:rsid w:val="003F68A4"/>
    <w:rsid w:val="003F6912"/>
    <w:rsid w:val="003F77A7"/>
    <w:rsid w:val="0040411C"/>
    <w:rsid w:val="00406488"/>
    <w:rsid w:val="00410BE2"/>
    <w:rsid w:val="00412367"/>
    <w:rsid w:val="00412A22"/>
    <w:rsid w:val="0041487F"/>
    <w:rsid w:val="00416E75"/>
    <w:rsid w:val="004304ED"/>
    <w:rsid w:val="004312FA"/>
    <w:rsid w:val="0043367C"/>
    <w:rsid w:val="00434AE1"/>
    <w:rsid w:val="00440A96"/>
    <w:rsid w:val="0044170C"/>
    <w:rsid w:val="00442DB7"/>
    <w:rsid w:val="0045325B"/>
    <w:rsid w:val="00457A66"/>
    <w:rsid w:val="00461331"/>
    <w:rsid w:val="00461B8E"/>
    <w:rsid w:val="00462AB3"/>
    <w:rsid w:val="004637FE"/>
    <w:rsid w:val="00477EF9"/>
    <w:rsid w:val="00481897"/>
    <w:rsid w:val="00496AAA"/>
    <w:rsid w:val="004A3BEC"/>
    <w:rsid w:val="004A420D"/>
    <w:rsid w:val="004A69CF"/>
    <w:rsid w:val="004B1C45"/>
    <w:rsid w:val="004B319B"/>
    <w:rsid w:val="004B39D9"/>
    <w:rsid w:val="004B4AFF"/>
    <w:rsid w:val="004B6EAF"/>
    <w:rsid w:val="004B7C0B"/>
    <w:rsid w:val="004C1A7A"/>
    <w:rsid w:val="004C621E"/>
    <w:rsid w:val="004C716C"/>
    <w:rsid w:val="004D09DE"/>
    <w:rsid w:val="004D3955"/>
    <w:rsid w:val="004D482B"/>
    <w:rsid w:val="004D6A14"/>
    <w:rsid w:val="004E2074"/>
    <w:rsid w:val="004E3F49"/>
    <w:rsid w:val="004E5780"/>
    <w:rsid w:val="004E62D5"/>
    <w:rsid w:val="004E6F37"/>
    <w:rsid w:val="004F636E"/>
    <w:rsid w:val="0050361E"/>
    <w:rsid w:val="00504D02"/>
    <w:rsid w:val="00505761"/>
    <w:rsid w:val="00505FCB"/>
    <w:rsid w:val="005076FF"/>
    <w:rsid w:val="0051047B"/>
    <w:rsid w:val="00513483"/>
    <w:rsid w:val="00513561"/>
    <w:rsid w:val="005216D9"/>
    <w:rsid w:val="00526070"/>
    <w:rsid w:val="00527433"/>
    <w:rsid w:val="005310EC"/>
    <w:rsid w:val="0053470F"/>
    <w:rsid w:val="00536B55"/>
    <w:rsid w:val="00541C56"/>
    <w:rsid w:val="0054687F"/>
    <w:rsid w:val="00550444"/>
    <w:rsid w:val="00552CC0"/>
    <w:rsid w:val="00556783"/>
    <w:rsid w:val="005579D3"/>
    <w:rsid w:val="00557F23"/>
    <w:rsid w:val="00562BDE"/>
    <w:rsid w:val="00566B45"/>
    <w:rsid w:val="0057487A"/>
    <w:rsid w:val="0057508D"/>
    <w:rsid w:val="00582A57"/>
    <w:rsid w:val="005900D0"/>
    <w:rsid w:val="00592680"/>
    <w:rsid w:val="005939A9"/>
    <w:rsid w:val="0059487D"/>
    <w:rsid w:val="00595249"/>
    <w:rsid w:val="00595E3E"/>
    <w:rsid w:val="005A7C42"/>
    <w:rsid w:val="005B463D"/>
    <w:rsid w:val="005C695D"/>
    <w:rsid w:val="005C7EFF"/>
    <w:rsid w:val="005D046C"/>
    <w:rsid w:val="005D12F1"/>
    <w:rsid w:val="005E09F1"/>
    <w:rsid w:val="005E30B1"/>
    <w:rsid w:val="005E3917"/>
    <w:rsid w:val="005E53BC"/>
    <w:rsid w:val="005F4819"/>
    <w:rsid w:val="005F5106"/>
    <w:rsid w:val="005F5A5F"/>
    <w:rsid w:val="00605C9E"/>
    <w:rsid w:val="00616C85"/>
    <w:rsid w:val="00632D37"/>
    <w:rsid w:val="00633892"/>
    <w:rsid w:val="00633CAC"/>
    <w:rsid w:val="00634563"/>
    <w:rsid w:val="00640F30"/>
    <w:rsid w:val="00642C92"/>
    <w:rsid w:val="00646F4B"/>
    <w:rsid w:val="0064700B"/>
    <w:rsid w:val="00647042"/>
    <w:rsid w:val="00651C48"/>
    <w:rsid w:val="00654307"/>
    <w:rsid w:val="00657148"/>
    <w:rsid w:val="006626C9"/>
    <w:rsid w:val="00663E00"/>
    <w:rsid w:val="00665558"/>
    <w:rsid w:val="00670D1A"/>
    <w:rsid w:val="00670E3B"/>
    <w:rsid w:val="006716C6"/>
    <w:rsid w:val="00671AA2"/>
    <w:rsid w:val="006753B5"/>
    <w:rsid w:val="00675A5D"/>
    <w:rsid w:val="00680AD4"/>
    <w:rsid w:val="00683593"/>
    <w:rsid w:val="00687EEE"/>
    <w:rsid w:val="006919DE"/>
    <w:rsid w:val="00692234"/>
    <w:rsid w:val="0069343D"/>
    <w:rsid w:val="006936E7"/>
    <w:rsid w:val="00694735"/>
    <w:rsid w:val="00696B1E"/>
    <w:rsid w:val="006A00C4"/>
    <w:rsid w:val="006A7918"/>
    <w:rsid w:val="006B1C54"/>
    <w:rsid w:val="006B446D"/>
    <w:rsid w:val="006B514B"/>
    <w:rsid w:val="006B5B03"/>
    <w:rsid w:val="006C05A7"/>
    <w:rsid w:val="006C274A"/>
    <w:rsid w:val="006C2B5F"/>
    <w:rsid w:val="006C37D1"/>
    <w:rsid w:val="006C78D1"/>
    <w:rsid w:val="006D2180"/>
    <w:rsid w:val="006D5EDC"/>
    <w:rsid w:val="006E4D53"/>
    <w:rsid w:val="006F055C"/>
    <w:rsid w:val="006F2D8C"/>
    <w:rsid w:val="006F4FA7"/>
    <w:rsid w:val="006F6AD7"/>
    <w:rsid w:val="00714162"/>
    <w:rsid w:val="0071637F"/>
    <w:rsid w:val="00721CDD"/>
    <w:rsid w:val="00733B6D"/>
    <w:rsid w:val="0073460C"/>
    <w:rsid w:val="00734EE8"/>
    <w:rsid w:val="00735A81"/>
    <w:rsid w:val="007426F5"/>
    <w:rsid w:val="007428F5"/>
    <w:rsid w:val="007442D9"/>
    <w:rsid w:val="0074718A"/>
    <w:rsid w:val="007526A1"/>
    <w:rsid w:val="00752EAE"/>
    <w:rsid w:val="007538A8"/>
    <w:rsid w:val="00755274"/>
    <w:rsid w:val="00757DB5"/>
    <w:rsid w:val="00762C4B"/>
    <w:rsid w:val="007633DB"/>
    <w:rsid w:val="007648BC"/>
    <w:rsid w:val="00770E94"/>
    <w:rsid w:val="007821DE"/>
    <w:rsid w:val="00783656"/>
    <w:rsid w:val="00784423"/>
    <w:rsid w:val="00790C70"/>
    <w:rsid w:val="00793EDE"/>
    <w:rsid w:val="00794667"/>
    <w:rsid w:val="00795159"/>
    <w:rsid w:val="007960D1"/>
    <w:rsid w:val="007B2756"/>
    <w:rsid w:val="007B28CA"/>
    <w:rsid w:val="007B6515"/>
    <w:rsid w:val="007B76CE"/>
    <w:rsid w:val="007C00EB"/>
    <w:rsid w:val="007C10B6"/>
    <w:rsid w:val="007C233F"/>
    <w:rsid w:val="007C3C58"/>
    <w:rsid w:val="007C7C37"/>
    <w:rsid w:val="007D64FA"/>
    <w:rsid w:val="007D70DA"/>
    <w:rsid w:val="007D7480"/>
    <w:rsid w:val="007E123E"/>
    <w:rsid w:val="007E29C3"/>
    <w:rsid w:val="007E5409"/>
    <w:rsid w:val="007F2051"/>
    <w:rsid w:val="007F6482"/>
    <w:rsid w:val="007F68A0"/>
    <w:rsid w:val="008078F8"/>
    <w:rsid w:val="0081022C"/>
    <w:rsid w:val="0081023A"/>
    <w:rsid w:val="00811BB7"/>
    <w:rsid w:val="008131F8"/>
    <w:rsid w:val="008137CE"/>
    <w:rsid w:val="00823058"/>
    <w:rsid w:val="00824A6A"/>
    <w:rsid w:val="00825BBB"/>
    <w:rsid w:val="00826A5E"/>
    <w:rsid w:val="00832B9F"/>
    <w:rsid w:val="00834132"/>
    <w:rsid w:val="00835D56"/>
    <w:rsid w:val="00836F95"/>
    <w:rsid w:val="0084564B"/>
    <w:rsid w:val="00845B78"/>
    <w:rsid w:val="00846543"/>
    <w:rsid w:val="008475B0"/>
    <w:rsid w:val="0085153E"/>
    <w:rsid w:val="00853F38"/>
    <w:rsid w:val="0086150B"/>
    <w:rsid w:val="00867194"/>
    <w:rsid w:val="008672BC"/>
    <w:rsid w:val="00867344"/>
    <w:rsid w:val="00882F12"/>
    <w:rsid w:val="00887C21"/>
    <w:rsid w:val="008900E4"/>
    <w:rsid w:val="00890D36"/>
    <w:rsid w:val="00891A74"/>
    <w:rsid w:val="00892ACE"/>
    <w:rsid w:val="00894740"/>
    <w:rsid w:val="00895680"/>
    <w:rsid w:val="00895A45"/>
    <w:rsid w:val="00896807"/>
    <w:rsid w:val="008A05AE"/>
    <w:rsid w:val="008A2AAD"/>
    <w:rsid w:val="008A4197"/>
    <w:rsid w:val="008B0297"/>
    <w:rsid w:val="008B07F0"/>
    <w:rsid w:val="008B1A89"/>
    <w:rsid w:val="008B6773"/>
    <w:rsid w:val="008C12E3"/>
    <w:rsid w:val="008C25AD"/>
    <w:rsid w:val="008C3A1B"/>
    <w:rsid w:val="008C45BE"/>
    <w:rsid w:val="008C50C7"/>
    <w:rsid w:val="008D6D06"/>
    <w:rsid w:val="008D6E34"/>
    <w:rsid w:val="008E31AD"/>
    <w:rsid w:val="008E797E"/>
    <w:rsid w:val="008F056C"/>
    <w:rsid w:val="008F37EB"/>
    <w:rsid w:val="008F7607"/>
    <w:rsid w:val="008F77B4"/>
    <w:rsid w:val="00903D0C"/>
    <w:rsid w:val="009057FA"/>
    <w:rsid w:val="00905BA3"/>
    <w:rsid w:val="00910DAA"/>
    <w:rsid w:val="00911B0E"/>
    <w:rsid w:val="009200C5"/>
    <w:rsid w:val="00922FD4"/>
    <w:rsid w:val="00922FDF"/>
    <w:rsid w:val="00923E1D"/>
    <w:rsid w:val="00925D83"/>
    <w:rsid w:val="00927296"/>
    <w:rsid w:val="009307C6"/>
    <w:rsid w:val="0093138B"/>
    <w:rsid w:val="00931D07"/>
    <w:rsid w:val="00933FB0"/>
    <w:rsid w:val="009424BC"/>
    <w:rsid w:val="00945EBC"/>
    <w:rsid w:val="00946511"/>
    <w:rsid w:val="009504F3"/>
    <w:rsid w:val="00951DC4"/>
    <w:rsid w:val="009532A2"/>
    <w:rsid w:val="0096232C"/>
    <w:rsid w:val="009650D1"/>
    <w:rsid w:val="009724BD"/>
    <w:rsid w:val="00973255"/>
    <w:rsid w:val="00980033"/>
    <w:rsid w:val="009917E6"/>
    <w:rsid w:val="00993DC5"/>
    <w:rsid w:val="00996BB2"/>
    <w:rsid w:val="009970AF"/>
    <w:rsid w:val="00997B5E"/>
    <w:rsid w:val="009A260F"/>
    <w:rsid w:val="009A6F76"/>
    <w:rsid w:val="009B4211"/>
    <w:rsid w:val="009B759F"/>
    <w:rsid w:val="009C0984"/>
    <w:rsid w:val="009C0D2C"/>
    <w:rsid w:val="009C3E14"/>
    <w:rsid w:val="009C5522"/>
    <w:rsid w:val="009C6A66"/>
    <w:rsid w:val="009C72E4"/>
    <w:rsid w:val="009E11A6"/>
    <w:rsid w:val="009E36E8"/>
    <w:rsid w:val="009E479E"/>
    <w:rsid w:val="009F3E06"/>
    <w:rsid w:val="009F7386"/>
    <w:rsid w:val="009F7684"/>
    <w:rsid w:val="00A01165"/>
    <w:rsid w:val="00A01DC9"/>
    <w:rsid w:val="00A0727B"/>
    <w:rsid w:val="00A1267F"/>
    <w:rsid w:val="00A12C12"/>
    <w:rsid w:val="00A16F66"/>
    <w:rsid w:val="00A17CD1"/>
    <w:rsid w:val="00A2014D"/>
    <w:rsid w:val="00A22081"/>
    <w:rsid w:val="00A222EF"/>
    <w:rsid w:val="00A224B6"/>
    <w:rsid w:val="00A2494C"/>
    <w:rsid w:val="00A26FE8"/>
    <w:rsid w:val="00A27061"/>
    <w:rsid w:val="00A27A0A"/>
    <w:rsid w:val="00A36A6D"/>
    <w:rsid w:val="00A42FB7"/>
    <w:rsid w:val="00A45F8D"/>
    <w:rsid w:val="00A47664"/>
    <w:rsid w:val="00A54BD6"/>
    <w:rsid w:val="00A619C7"/>
    <w:rsid w:val="00A61F0E"/>
    <w:rsid w:val="00A64FFC"/>
    <w:rsid w:val="00A66906"/>
    <w:rsid w:val="00A750B1"/>
    <w:rsid w:val="00A7729E"/>
    <w:rsid w:val="00A81DCD"/>
    <w:rsid w:val="00A909B1"/>
    <w:rsid w:val="00A91201"/>
    <w:rsid w:val="00A9131F"/>
    <w:rsid w:val="00AA0ED3"/>
    <w:rsid w:val="00AA140A"/>
    <w:rsid w:val="00AB3D91"/>
    <w:rsid w:val="00AC016E"/>
    <w:rsid w:val="00AC087D"/>
    <w:rsid w:val="00AC4DCC"/>
    <w:rsid w:val="00AC5EAF"/>
    <w:rsid w:val="00AC6AE2"/>
    <w:rsid w:val="00AC71B1"/>
    <w:rsid w:val="00AD1783"/>
    <w:rsid w:val="00AD6199"/>
    <w:rsid w:val="00AD7C86"/>
    <w:rsid w:val="00AD7ED7"/>
    <w:rsid w:val="00AE1D64"/>
    <w:rsid w:val="00AE3CA2"/>
    <w:rsid w:val="00AE4D15"/>
    <w:rsid w:val="00AE6484"/>
    <w:rsid w:val="00AF18F0"/>
    <w:rsid w:val="00AF2C32"/>
    <w:rsid w:val="00AF6117"/>
    <w:rsid w:val="00B01148"/>
    <w:rsid w:val="00B022B5"/>
    <w:rsid w:val="00B056A6"/>
    <w:rsid w:val="00B12DE4"/>
    <w:rsid w:val="00B16C3F"/>
    <w:rsid w:val="00B21755"/>
    <w:rsid w:val="00B22576"/>
    <w:rsid w:val="00B22B94"/>
    <w:rsid w:val="00B23EE1"/>
    <w:rsid w:val="00B24514"/>
    <w:rsid w:val="00B273B0"/>
    <w:rsid w:val="00B4362A"/>
    <w:rsid w:val="00B56A1A"/>
    <w:rsid w:val="00B56B33"/>
    <w:rsid w:val="00B628D7"/>
    <w:rsid w:val="00B62E1D"/>
    <w:rsid w:val="00B65E72"/>
    <w:rsid w:val="00B702F3"/>
    <w:rsid w:val="00B70C38"/>
    <w:rsid w:val="00B710D6"/>
    <w:rsid w:val="00B71D09"/>
    <w:rsid w:val="00B73642"/>
    <w:rsid w:val="00B73A70"/>
    <w:rsid w:val="00B73CF2"/>
    <w:rsid w:val="00B73F5C"/>
    <w:rsid w:val="00B7523C"/>
    <w:rsid w:val="00B75499"/>
    <w:rsid w:val="00B75BD5"/>
    <w:rsid w:val="00B8272A"/>
    <w:rsid w:val="00B82FB7"/>
    <w:rsid w:val="00B83ED7"/>
    <w:rsid w:val="00B848E2"/>
    <w:rsid w:val="00B870B8"/>
    <w:rsid w:val="00B9327B"/>
    <w:rsid w:val="00B95943"/>
    <w:rsid w:val="00B96111"/>
    <w:rsid w:val="00B96590"/>
    <w:rsid w:val="00BA44F5"/>
    <w:rsid w:val="00BA781D"/>
    <w:rsid w:val="00BB4285"/>
    <w:rsid w:val="00BB4594"/>
    <w:rsid w:val="00BB6BFB"/>
    <w:rsid w:val="00BC0777"/>
    <w:rsid w:val="00BD17F2"/>
    <w:rsid w:val="00BD1C42"/>
    <w:rsid w:val="00BD5D7B"/>
    <w:rsid w:val="00BD5F56"/>
    <w:rsid w:val="00BD6230"/>
    <w:rsid w:val="00BE1298"/>
    <w:rsid w:val="00BE529A"/>
    <w:rsid w:val="00BF456D"/>
    <w:rsid w:val="00BF4EC8"/>
    <w:rsid w:val="00BF6E8C"/>
    <w:rsid w:val="00C03A8D"/>
    <w:rsid w:val="00C06CDE"/>
    <w:rsid w:val="00C14081"/>
    <w:rsid w:val="00C1663C"/>
    <w:rsid w:val="00C22885"/>
    <w:rsid w:val="00C26D5D"/>
    <w:rsid w:val="00C30080"/>
    <w:rsid w:val="00C30BE4"/>
    <w:rsid w:val="00C41425"/>
    <w:rsid w:val="00C56E96"/>
    <w:rsid w:val="00C574FA"/>
    <w:rsid w:val="00C60D83"/>
    <w:rsid w:val="00C613B8"/>
    <w:rsid w:val="00C64911"/>
    <w:rsid w:val="00C753AF"/>
    <w:rsid w:val="00C81FFC"/>
    <w:rsid w:val="00C823C4"/>
    <w:rsid w:val="00C83CCB"/>
    <w:rsid w:val="00C90674"/>
    <w:rsid w:val="00C949EC"/>
    <w:rsid w:val="00C957CE"/>
    <w:rsid w:val="00C97D66"/>
    <w:rsid w:val="00CA5029"/>
    <w:rsid w:val="00CA53E0"/>
    <w:rsid w:val="00CA7C6B"/>
    <w:rsid w:val="00CB36B5"/>
    <w:rsid w:val="00CB3FD4"/>
    <w:rsid w:val="00CB4C80"/>
    <w:rsid w:val="00CC002B"/>
    <w:rsid w:val="00CC014B"/>
    <w:rsid w:val="00CC1A06"/>
    <w:rsid w:val="00CC39B5"/>
    <w:rsid w:val="00CD67BC"/>
    <w:rsid w:val="00CD67D9"/>
    <w:rsid w:val="00CD6CC3"/>
    <w:rsid w:val="00CE1404"/>
    <w:rsid w:val="00CE3288"/>
    <w:rsid w:val="00CE3C24"/>
    <w:rsid w:val="00CE601D"/>
    <w:rsid w:val="00CE694A"/>
    <w:rsid w:val="00CF178C"/>
    <w:rsid w:val="00CF4D01"/>
    <w:rsid w:val="00CF7A31"/>
    <w:rsid w:val="00D01369"/>
    <w:rsid w:val="00D05A7E"/>
    <w:rsid w:val="00D11A61"/>
    <w:rsid w:val="00D131DC"/>
    <w:rsid w:val="00D13CB4"/>
    <w:rsid w:val="00D15523"/>
    <w:rsid w:val="00D16D91"/>
    <w:rsid w:val="00D20475"/>
    <w:rsid w:val="00D22C62"/>
    <w:rsid w:val="00D2479E"/>
    <w:rsid w:val="00D27525"/>
    <w:rsid w:val="00D27D66"/>
    <w:rsid w:val="00D30653"/>
    <w:rsid w:val="00D33A91"/>
    <w:rsid w:val="00D34156"/>
    <w:rsid w:val="00D37541"/>
    <w:rsid w:val="00D402F6"/>
    <w:rsid w:val="00D414BA"/>
    <w:rsid w:val="00D44204"/>
    <w:rsid w:val="00D51ED1"/>
    <w:rsid w:val="00D61754"/>
    <w:rsid w:val="00D648C0"/>
    <w:rsid w:val="00D75A44"/>
    <w:rsid w:val="00D84F84"/>
    <w:rsid w:val="00D852F0"/>
    <w:rsid w:val="00D8696F"/>
    <w:rsid w:val="00D93068"/>
    <w:rsid w:val="00DA535D"/>
    <w:rsid w:val="00DB01F5"/>
    <w:rsid w:val="00DB0407"/>
    <w:rsid w:val="00DB0685"/>
    <w:rsid w:val="00DC3B4D"/>
    <w:rsid w:val="00DC7086"/>
    <w:rsid w:val="00DC716D"/>
    <w:rsid w:val="00DD10B9"/>
    <w:rsid w:val="00DD16E0"/>
    <w:rsid w:val="00DD2A45"/>
    <w:rsid w:val="00DE175A"/>
    <w:rsid w:val="00DE6B40"/>
    <w:rsid w:val="00DF1B57"/>
    <w:rsid w:val="00DF2F9D"/>
    <w:rsid w:val="00DF3B11"/>
    <w:rsid w:val="00DF6718"/>
    <w:rsid w:val="00DF6860"/>
    <w:rsid w:val="00E04D43"/>
    <w:rsid w:val="00E06049"/>
    <w:rsid w:val="00E07B7C"/>
    <w:rsid w:val="00E10B29"/>
    <w:rsid w:val="00E12567"/>
    <w:rsid w:val="00E16A3E"/>
    <w:rsid w:val="00E21FDD"/>
    <w:rsid w:val="00E230FB"/>
    <w:rsid w:val="00E25ECB"/>
    <w:rsid w:val="00E267F6"/>
    <w:rsid w:val="00E34FFF"/>
    <w:rsid w:val="00E35CFC"/>
    <w:rsid w:val="00E42636"/>
    <w:rsid w:val="00E42C84"/>
    <w:rsid w:val="00E434FD"/>
    <w:rsid w:val="00E52802"/>
    <w:rsid w:val="00E5536D"/>
    <w:rsid w:val="00E56BF8"/>
    <w:rsid w:val="00E60626"/>
    <w:rsid w:val="00E638B1"/>
    <w:rsid w:val="00E658EA"/>
    <w:rsid w:val="00E71F8C"/>
    <w:rsid w:val="00E7371F"/>
    <w:rsid w:val="00E752B1"/>
    <w:rsid w:val="00E8264E"/>
    <w:rsid w:val="00E83F6A"/>
    <w:rsid w:val="00E84F00"/>
    <w:rsid w:val="00E8537B"/>
    <w:rsid w:val="00E85706"/>
    <w:rsid w:val="00E91C8B"/>
    <w:rsid w:val="00E92D94"/>
    <w:rsid w:val="00E95049"/>
    <w:rsid w:val="00E96F53"/>
    <w:rsid w:val="00EA00BA"/>
    <w:rsid w:val="00EA3B51"/>
    <w:rsid w:val="00EA5432"/>
    <w:rsid w:val="00EA6F34"/>
    <w:rsid w:val="00EB08A5"/>
    <w:rsid w:val="00EB3FB1"/>
    <w:rsid w:val="00EB4B54"/>
    <w:rsid w:val="00EC42E9"/>
    <w:rsid w:val="00EC60A8"/>
    <w:rsid w:val="00EC636F"/>
    <w:rsid w:val="00EC7289"/>
    <w:rsid w:val="00EC797B"/>
    <w:rsid w:val="00ED3918"/>
    <w:rsid w:val="00ED3EA2"/>
    <w:rsid w:val="00ED58BF"/>
    <w:rsid w:val="00ED652A"/>
    <w:rsid w:val="00EE1CFC"/>
    <w:rsid w:val="00EE1F57"/>
    <w:rsid w:val="00EE21DA"/>
    <w:rsid w:val="00EE618A"/>
    <w:rsid w:val="00EF21CE"/>
    <w:rsid w:val="00EF3513"/>
    <w:rsid w:val="00EF3E6A"/>
    <w:rsid w:val="00F03840"/>
    <w:rsid w:val="00F03C8F"/>
    <w:rsid w:val="00F0442F"/>
    <w:rsid w:val="00F0669F"/>
    <w:rsid w:val="00F1272B"/>
    <w:rsid w:val="00F12B0E"/>
    <w:rsid w:val="00F149F5"/>
    <w:rsid w:val="00F17F7E"/>
    <w:rsid w:val="00F2280E"/>
    <w:rsid w:val="00F24B94"/>
    <w:rsid w:val="00F26D02"/>
    <w:rsid w:val="00F27810"/>
    <w:rsid w:val="00F310A9"/>
    <w:rsid w:val="00F32EE9"/>
    <w:rsid w:val="00F400D5"/>
    <w:rsid w:val="00F40192"/>
    <w:rsid w:val="00F4031A"/>
    <w:rsid w:val="00F42DF6"/>
    <w:rsid w:val="00F43B62"/>
    <w:rsid w:val="00F51C26"/>
    <w:rsid w:val="00F54CDD"/>
    <w:rsid w:val="00F57673"/>
    <w:rsid w:val="00F57A3A"/>
    <w:rsid w:val="00F60348"/>
    <w:rsid w:val="00F606C9"/>
    <w:rsid w:val="00F643F4"/>
    <w:rsid w:val="00F67D38"/>
    <w:rsid w:val="00F80CF1"/>
    <w:rsid w:val="00F83C15"/>
    <w:rsid w:val="00F843A1"/>
    <w:rsid w:val="00F90C17"/>
    <w:rsid w:val="00F91A43"/>
    <w:rsid w:val="00F96DDB"/>
    <w:rsid w:val="00F976FA"/>
    <w:rsid w:val="00FA06DE"/>
    <w:rsid w:val="00FB6667"/>
    <w:rsid w:val="00FB7305"/>
    <w:rsid w:val="00FC5B72"/>
    <w:rsid w:val="00FD35D3"/>
    <w:rsid w:val="00FE0A01"/>
    <w:rsid w:val="00FF71DA"/>
    <w:rsid w:val="250273A3"/>
    <w:rsid w:val="27354760"/>
    <w:rsid w:val="2DEA2B35"/>
    <w:rsid w:val="49103B2E"/>
    <w:rsid w:val="6E3C6CF3"/>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6AA28"/>
  <w15:docId w15:val="{3BE9B74A-BB13-484C-B0B6-A1419BDF6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076"/>
    <w:pPr>
      <w:spacing w:after="200" w:line="276" w:lineRule="auto"/>
    </w:pPr>
    <w:rPr>
      <w:rFonts w:eastAsiaTheme="minorEastAs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Pr>
      <w:sz w:val="16"/>
      <w:szCs w:val="16"/>
    </w:rPr>
  </w:style>
  <w:style w:type="paragraph" w:styleId="Tekstkomentarza">
    <w:name w:val="annotation text"/>
    <w:basedOn w:val="Normalny"/>
    <w:link w:val="TekstkomentarzaZnak"/>
    <w:uiPriority w:val="99"/>
    <w:unhideWhenUsed/>
    <w:qFormat/>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pPr>
      <w:spacing w:after="0"/>
    </w:pPr>
    <w:rPr>
      <w:rFonts w:ascii="Arial Narrow" w:eastAsia="Times New Roman" w:hAnsi="Arial Narrow" w:cs="Times New Roman"/>
      <w:b/>
      <w:bCs/>
    </w:rPr>
  </w:style>
  <w:style w:type="character" w:styleId="UyteHipercze">
    <w:name w:val="FollowedHyperlink"/>
    <w:basedOn w:val="Domylnaczcionkaakapitu"/>
    <w:uiPriority w:val="99"/>
    <w:semiHidden/>
    <w:unhideWhenUsed/>
    <w:qFormat/>
    <w:rPr>
      <w:color w:val="954F72" w:themeColor="followedHyperlink"/>
      <w:u w:val="single"/>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paragraph" w:styleId="Nagwek">
    <w:name w:val="header"/>
    <w:basedOn w:val="Normalny"/>
    <w:link w:val="NagwekZnak"/>
    <w:uiPriority w:val="99"/>
    <w:unhideWhenUsed/>
    <w:qFormat/>
    <w:pPr>
      <w:tabs>
        <w:tab w:val="center" w:pos="4536"/>
        <w:tab w:val="right" w:pos="9072"/>
      </w:tabs>
      <w:spacing w:after="0" w:line="240" w:lineRule="auto"/>
    </w:pPr>
  </w:style>
  <w:style w:type="character" w:styleId="Hipercze">
    <w:name w:val="Hyperlink"/>
    <w:basedOn w:val="Domylnaczcionkaakapitu"/>
    <w:uiPriority w:val="99"/>
    <w:unhideWhenUsed/>
    <w:qFormat/>
    <w:rPr>
      <w:color w:val="0563C1"/>
      <w:u w:val="single"/>
    </w:rPr>
  </w:style>
  <w:style w:type="table" w:styleId="Tabela-Siatka">
    <w:name w:val="Table Grid"/>
    <w:basedOn w:val="Standardowy"/>
    <w:uiPriority w:val="59"/>
    <w:qFormat/>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qFormat/>
  </w:style>
  <w:style w:type="paragraph" w:styleId="Akapitzlist">
    <w:name w:val="List Paragraph"/>
    <w:basedOn w:val="Normalny"/>
    <w:uiPriority w:val="34"/>
    <w:qFormat/>
    <w:pPr>
      <w:ind w:left="720"/>
      <w:contextualSpacing/>
    </w:pPr>
  </w:style>
  <w:style w:type="paragraph" w:customStyle="1" w:styleId="Zawartotabeli">
    <w:name w:val="Zawartość tabeli"/>
    <w:basedOn w:val="Normalny"/>
    <w:qFormat/>
    <w:pPr>
      <w:widowControl w:val="0"/>
      <w:suppressLineNumbers/>
      <w:suppressAutoHyphens/>
      <w:spacing w:after="0" w:line="240" w:lineRule="auto"/>
    </w:pPr>
    <w:rPr>
      <w:rFonts w:ascii="Liberation Serif" w:eastAsia="NSimSun" w:hAnsi="Liberation Serif" w:cs="Lucida Sans"/>
      <w:kern w:val="2"/>
      <w:sz w:val="24"/>
      <w:szCs w:val="24"/>
      <w:lang w:eastAsia="zh-CN" w:bidi="hi-IN"/>
    </w:rPr>
  </w:style>
  <w:style w:type="paragraph" w:customStyle="1" w:styleId="Default">
    <w:name w:val="Default"/>
    <w:qFormat/>
    <w:pPr>
      <w:autoSpaceDE w:val="0"/>
      <w:autoSpaceDN w:val="0"/>
      <w:adjustRightInd w:val="0"/>
    </w:pPr>
    <w:rPr>
      <w:rFonts w:ascii="Calibri" w:hAnsi="Calibri" w:cs="Calibri"/>
      <w:color w:val="000000"/>
      <w:sz w:val="24"/>
      <w:szCs w:val="24"/>
      <w:lang w:eastAsia="en-US"/>
      <w14:ligatures w14:val="standardContextual"/>
    </w:rPr>
  </w:style>
  <w:style w:type="character" w:customStyle="1" w:styleId="TekstkomentarzaZnak">
    <w:name w:val="Tekst komentarza Znak"/>
    <w:basedOn w:val="Domylnaczcionkaakapitu"/>
    <w:link w:val="Tekstkomentarza"/>
    <w:uiPriority w:val="99"/>
    <w:qFormat/>
    <w:rPr>
      <w:rFonts w:eastAsiaTheme="minorEastAsia"/>
      <w:kern w:val="0"/>
      <w:sz w:val="20"/>
      <w:szCs w:val="20"/>
      <w:lang w:eastAsia="pl-PL"/>
      <w14:ligatures w14:val="none"/>
    </w:rPr>
  </w:style>
  <w:style w:type="character" w:customStyle="1" w:styleId="TematkomentarzaZnak">
    <w:name w:val="Temat komentarza Znak"/>
    <w:basedOn w:val="TekstkomentarzaZnak"/>
    <w:link w:val="Tematkomentarza"/>
    <w:uiPriority w:val="99"/>
    <w:semiHidden/>
    <w:qFormat/>
    <w:rPr>
      <w:rFonts w:ascii="Arial Narrow" w:eastAsia="Times New Roman" w:hAnsi="Arial Narrow" w:cs="Times New Roman"/>
      <w:b/>
      <w:bCs/>
      <w:kern w:val="0"/>
      <w:sz w:val="20"/>
      <w:szCs w:val="20"/>
      <w:lang w:eastAsia="pl-PL"/>
      <w14:ligatures w14:val="none"/>
    </w:rPr>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5fe1683-8f4c-464d-8133-312ed7f30c84" xsi:nil="true"/>
    <lcf76f155ced4ddcb4097134ff3c332f xmlns="f962a796-ca4f-47e1-9a68-ab6bbcf90fd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EE589D5AE21FD43BF086EE98A810FB5" ma:contentTypeVersion="13" ma:contentTypeDescription="Utwórz nowy dokument." ma:contentTypeScope="" ma:versionID="3a645d9e952b74e345b76303c954a3c4">
  <xsd:schema xmlns:xsd="http://www.w3.org/2001/XMLSchema" xmlns:xs="http://www.w3.org/2001/XMLSchema" xmlns:p="http://schemas.microsoft.com/office/2006/metadata/properties" xmlns:ns2="f962a796-ca4f-47e1-9a68-ab6bbcf90fd0" xmlns:ns3="d5fe1683-8f4c-464d-8133-312ed7f30c84" targetNamespace="http://schemas.microsoft.com/office/2006/metadata/properties" ma:root="true" ma:fieldsID="f3ad7d898e2f8a83725d7cb27f72e488" ns2:_="" ns3:_="">
    <xsd:import namespace="f962a796-ca4f-47e1-9a68-ab6bbcf90fd0"/>
    <xsd:import namespace="d5fe1683-8f4c-464d-8133-312ed7f30c8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62a796-ca4f-47e1-9a68-ab6bbcf90f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a2592d8-8b06-48ba-b564-a561e4a3f8d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fe1683-8f4c-464d-8133-312ed7f30c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582d76c-a29c-4e2e-835b-47371a036867}" ma:internalName="TaxCatchAll" ma:showField="CatchAllData" ma:web="d5fe1683-8f4c-464d-8133-312ed7f30c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351988-3547-4201-AA14-CA67A563C60F}">
  <ds:schemaRefs>
    <ds:schemaRef ds:uri="http://schemas.microsoft.com/sharepoint/v3/contenttype/forms"/>
  </ds:schemaRefs>
</ds:datastoreItem>
</file>

<file path=customXml/itemProps2.xml><?xml version="1.0" encoding="utf-8"?>
<ds:datastoreItem xmlns:ds="http://schemas.openxmlformats.org/officeDocument/2006/customXml" ds:itemID="{7F1F75CD-57AF-4B55-BCC1-A85F79D7D806}">
  <ds:schemaRefs>
    <ds:schemaRef ds:uri="http://schemas.microsoft.com/office/2006/metadata/properties"/>
    <ds:schemaRef ds:uri="http://schemas.microsoft.com/office/infopath/2007/PartnerControls"/>
    <ds:schemaRef ds:uri="d5fe1683-8f4c-464d-8133-312ed7f30c84"/>
    <ds:schemaRef ds:uri="f962a796-ca4f-47e1-9a68-ab6bbcf90fd0"/>
  </ds:schemaRefs>
</ds:datastoreItem>
</file>

<file path=customXml/itemProps3.xml><?xml version="1.0" encoding="utf-8"?>
<ds:datastoreItem xmlns:ds="http://schemas.openxmlformats.org/officeDocument/2006/customXml" ds:itemID="{496565D0-89BC-4E0C-99F1-98DF0BAA751F}">
  <ds:schemaRefs>
    <ds:schemaRef ds:uri="http://schemas.openxmlformats.org/officeDocument/2006/bibliography"/>
  </ds:schemaRefs>
</ds:datastoreItem>
</file>

<file path=customXml/itemProps4.xml><?xml version="1.0" encoding="utf-8"?>
<ds:datastoreItem xmlns:ds="http://schemas.openxmlformats.org/officeDocument/2006/customXml" ds:itemID="{6D24130E-FB4B-42C4-9C4E-769716634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62a796-ca4f-47e1-9a68-ab6bbcf90fd0"/>
    <ds:schemaRef ds:uri="d5fe1683-8f4c-464d-8133-312ed7f30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13</Pages>
  <Words>1963</Words>
  <Characters>11781</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dc:creator>
  <cp:lastModifiedBy>Joanna Hynek</cp:lastModifiedBy>
  <cp:revision>78</cp:revision>
  <cp:lastPrinted>2026-01-09T12:52:00Z</cp:lastPrinted>
  <dcterms:created xsi:type="dcterms:W3CDTF">2025-07-16T12:16:00Z</dcterms:created>
  <dcterms:modified xsi:type="dcterms:W3CDTF">2026-01-14T18:28:00Z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1045-12.2.0.23155</vt:lpwstr>
  </property>
  <property fmtid="{D5CDD505-2E9C-101B-9397-08002B2CF9AE}" pid="3" name="ICV">
    <vt:lpwstr>F344D8641F714C39A31E26E409055C61_13</vt:lpwstr>
  </property>
  <property fmtid="{D5CDD505-2E9C-101B-9397-08002B2CF9AE}" pid="4" name="ContentTypeId">
    <vt:lpwstr>0x010100DEE589D5AE21FD43BF086EE98A810FB5</vt:lpwstr>
  </property>
  <property fmtid="{D5CDD505-2E9C-101B-9397-08002B2CF9AE}" pid="5" name="MediaServiceImageTags">
    <vt:lpwstr/>
  </property>
</Properties>
</file>